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003E88"/>
          <w:sz w:val="56"/>
        </w:rPr>
        <w:t>Especificación Técnica Completa</w:t>
      </w:r>
    </w:p>
    <w:p>
      <w:pPr>
        <w:jc w:val="center"/>
      </w:pPr>
      <w:r>
        <w:rPr>
          <w:color w:val="6B7280"/>
          <w:sz w:val="28"/>
        </w:rPr>
        <w:t>Sistema LPDI — Subsistema de Relacionamiento (SGR)</w:t>
      </w:r>
    </w:p>
    <w:p>
      <w:pPr>
        <w:jc w:val="center"/>
      </w:pPr>
      <w:r>
        <w:rPr>
          <w:color w:val="6B7280"/>
          <w:sz w:val="22"/>
        </w:rPr>
        <w:t>Fecha: 02 de June de 2026</w:t>
      </w:r>
    </w:p>
    <w:p>
      <w:pPr>
        <w:jc w:val="center"/>
      </w:pPr>
      <w:r>
        <w:rPr>
          <w:color w:val="6B7280"/>
          <w:sz w:val="22"/>
        </w:rPr>
        <w:t>Dominio: eco.lpdi.co</w:t>
      </w:r>
    </w:p>
    <w:p>
      <w:pPr>
        <w:jc w:val="center"/>
      </w:pPr>
      <w:r>
        <w:rPr>
          <w:i/>
          <w:color w:val="6B7280"/>
          <w:sz w:val="20"/>
        </w:rPr>
        <w:t>Confidencial — LPDI / SWFactory</w:t>
      </w:r>
    </w:p>
    <w:p>
      <w:r>
        <w:br w:type="page"/>
      </w:r>
    </w:p>
    <w:p>
      <w:pPr>
        <w:pStyle w:val="Heading1"/>
      </w:pPr>
      <w:r>
        <w:rPr>
          <w:color w:val="003E88"/>
        </w:rPr>
        <w:t>Contenido</w:t>
      </w:r>
    </w:p>
    <w:p>
      <w:r>
        <w:rPr>
          <w:b w:val="0"/>
          <w:i w:val="0"/>
          <w:sz w:val="22"/>
        </w:rPr>
        <w:t>1. Visión General del Sistema</w:t>
      </w:r>
    </w:p>
    <w:p>
      <w:r>
        <w:rPr>
          <w:b w:val="0"/>
          <w:i w:val="0"/>
          <w:sz w:val="22"/>
        </w:rPr>
        <w:t>2. Stack Tecnológico</w:t>
      </w:r>
    </w:p>
    <w:p>
      <w:r>
        <w:rPr>
          <w:b w:val="0"/>
          <w:i w:val="0"/>
          <w:sz w:val="22"/>
        </w:rPr>
        <w:t>3. Modelo de Datos</w:t>
      </w:r>
    </w:p>
    <w:p>
      <w:r>
        <w:rPr>
          <w:b w:val="0"/>
          <w:i w:val="0"/>
          <w:sz w:val="22"/>
        </w:rPr>
        <w:t>4. Módulos Funcionales</w:t>
      </w:r>
    </w:p>
    <w:p>
      <w:r>
        <w:rPr>
          <w:b w:val="0"/>
          <w:i w:val="0"/>
          <w:sz w:val="22"/>
        </w:rPr>
        <w:t>5. Sistema de Correos Electrónicos</w:t>
      </w:r>
    </w:p>
    <w:p>
      <w:r>
        <w:rPr>
          <w:b w:val="0"/>
          <w:i w:val="0"/>
          <w:sz w:val="22"/>
        </w:rPr>
        <w:t>6. Autenticación y Autorización</w:t>
      </w:r>
    </w:p>
    <w:p>
      <w:r>
        <w:rPr>
          <w:b w:val="0"/>
          <w:i w:val="0"/>
          <w:sz w:val="22"/>
        </w:rPr>
        <w:t>7. Integraciones Externas</w:t>
      </w:r>
    </w:p>
    <w:p>
      <w:r>
        <w:rPr>
          <w:b w:val="0"/>
          <w:i w:val="0"/>
          <w:sz w:val="22"/>
        </w:rPr>
        <w:t>8. Sistema de Formularios</w:t>
      </w:r>
    </w:p>
    <w:p>
      <w:r>
        <w:rPr>
          <w:b w:val="0"/>
          <w:i w:val="0"/>
          <w:sz w:val="22"/>
        </w:rPr>
        <w:t>9. Sistema de Scoring</w:t>
      </w:r>
    </w:p>
    <w:p>
      <w:r>
        <w:rPr>
          <w:b w:val="0"/>
          <w:i w:val="0"/>
          <w:sz w:val="22"/>
        </w:rPr>
        <w:t>10. APIs y Endpoints</w:t>
      </w:r>
    </w:p>
    <w:p>
      <w:r>
        <w:rPr>
          <w:b w:val="0"/>
          <w:i w:val="0"/>
          <w:sz w:val="22"/>
        </w:rPr>
        <w:t>11. Cron Jobs</w:t>
      </w:r>
    </w:p>
    <w:p>
      <w:r>
        <w:rPr>
          <w:b w:val="0"/>
          <w:i w:val="0"/>
          <w:sz w:val="22"/>
        </w:rPr>
        <w:t>12. Glosario</w:t>
      </w:r>
    </w:p>
    <w:p>
      <w:r>
        <w:br w:type="page"/>
      </w:r>
    </w:p>
    <w:p>
      <w:pPr>
        <w:pStyle w:val="Heading1"/>
      </w:pPr>
      <w:r>
        <w:rPr>
          <w:color w:val="003E88"/>
        </w:rPr>
        <w:t>1. Visión General del Sistema</w:t>
      </w:r>
    </w:p>
    <w:p>
      <w:pPr>
        <w:pStyle w:val="Heading2"/>
      </w:pPr>
      <w:r>
        <w:rPr>
          <w:color w:val="006EFF"/>
        </w:rPr>
        <w:t>1.1 Propósito</w:t>
      </w:r>
    </w:p>
    <w:p>
      <w:r>
        <w:rPr>
          <w:b w:val="0"/>
          <w:i w:val="0"/>
          <w:sz w:val="22"/>
        </w:rPr>
        <w:t>El Sistema LPDI (La Punta del Iceberg) es una plataforma SaaS para la gestión de ecosistemas de innovación en Latinoamérica. El Subsistema de Relacionamiento (SGR) es el primer módulo en producción y gestiona:</w:t>
      </w:r>
    </w:p>
    <w:p>
      <w:pPr>
        <w:pStyle w:val="ListBullet"/>
      </w:pPr>
      <w:r>
        <w:rPr>
          <w:sz w:val="22"/>
        </w:rPr>
        <w:t>Registro de Startups, PyMEs y Scaleups con formularios simplificados y detallados</w:t>
      </w:r>
    </w:p>
    <w:p>
      <w:pPr>
        <w:pStyle w:val="ListBullet"/>
      </w:pPr>
      <w:r>
        <w:rPr>
          <w:sz w:val="22"/>
        </w:rPr>
        <w:t>Registro de ICGs (Inversionistas, Corporativos, Gestores de ecosistemas, Academia, Hubs)</w:t>
      </w:r>
    </w:p>
    <w:p>
      <w:pPr>
        <w:pStyle w:val="ListBullet"/>
      </w:pPr>
      <w:r>
        <w:rPr>
          <w:sz w:val="22"/>
        </w:rPr>
        <w:t>Directorio público del ecosistema (consulta y filtrado)</w:t>
      </w:r>
    </w:p>
    <w:p>
      <w:pPr>
        <w:pStyle w:val="ListBullet"/>
      </w:pPr>
      <w:r>
        <w:rPr>
          <w:sz w:val="22"/>
        </w:rPr>
        <w:t>Perfiles públicos de entidades y usuarios</w:t>
      </w:r>
    </w:p>
    <w:p>
      <w:pPr>
        <w:pStyle w:val="ListBullet"/>
      </w:pPr>
      <w:r>
        <w:rPr>
          <w:sz w:val="22"/>
        </w:rPr>
        <w:t>Networking y matchmaking entre actores</w:t>
      </w:r>
    </w:p>
    <w:p>
      <w:pPr>
        <w:pStyle w:val="ListBullet"/>
      </w:pPr>
      <w:r>
        <w:rPr>
          <w:sz w:val="22"/>
        </w:rPr>
        <w:t>Gestión de equipos fundadores/directivos con invitaciones</w:t>
      </w:r>
    </w:p>
    <w:p>
      <w:pPr>
        <w:pStyle w:val="ListBullet"/>
      </w:pPr>
      <w:r>
        <w:rPr>
          <w:sz w:val="22"/>
        </w:rPr>
        <w:t>Sistema de scoring de completitud de perfiles</w:t>
      </w:r>
    </w:p>
    <w:p>
      <w:pPr>
        <w:pStyle w:val="Heading2"/>
      </w:pPr>
      <w:r>
        <w:rPr>
          <w:color w:val="006EFF"/>
        </w:rPr>
        <w:t>1.2 Dominio y Acceso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703"/>
          </w:tcPr>
          <w:p>
            <w:r>
              <w:rPr>
                <w:b/>
                <w:sz w:val="20"/>
              </w:rPr>
              <w:t>Aspecto</w:t>
            </w:r>
          </w:p>
        </w:tc>
        <w:tc>
          <w:tcPr>
            <w:tcW w:type="dxa" w:w="4703"/>
          </w:tcPr>
          <w:p>
            <w:r>
              <w:rPr>
                <w:b/>
                <w:sz w:val="20"/>
              </w:rPr>
              <w:t>Detalle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URL producción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https://eco.lpdi.co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Repositorio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GitHub (privado) — devlapuntadeliceberg/relacionamiento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Deploy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Vercel (auto-deploy desde branch main)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Base de datos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Supabase (PostgreSQL, instancia compartida con SGC)</w:t>
            </w:r>
          </w:p>
        </w:tc>
      </w:tr>
    </w:tbl>
    <w:p>
      <w:pPr>
        <w:pStyle w:val="Heading1"/>
      </w:pPr>
      <w:r>
        <w:rPr>
          <w:color w:val="003E88"/>
        </w:rPr>
        <w:t>2. Stack Tecnológico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rPr>
                <w:b/>
                <w:sz w:val="20"/>
              </w:rPr>
              <w:t>Componente</w:t>
            </w:r>
          </w:p>
        </w:tc>
        <w:tc>
          <w:tcPr>
            <w:tcW w:type="dxa" w:w="2351"/>
          </w:tcPr>
          <w:p>
            <w:r>
              <w:rPr>
                <w:b/>
                <w:sz w:val="20"/>
              </w:rPr>
              <w:t>Tecnología</w:t>
            </w:r>
          </w:p>
        </w:tc>
        <w:tc>
          <w:tcPr>
            <w:tcW w:type="dxa" w:w="2351"/>
          </w:tcPr>
          <w:p>
            <w:r>
              <w:rPr>
                <w:b/>
                <w:sz w:val="20"/>
              </w:rPr>
              <w:t>Versión</w:t>
            </w:r>
          </w:p>
        </w:tc>
        <w:tc>
          <w:tcPr>
            <w:tcW w:type="dxa" w:w="2351"/>
          </w:tcPr>
          <w:p>
            <w:r>
              <w:rPr>
                <w:b/>
                <w:sz w:val="20"/>
              </w:rPr>
              <w:t>Rol</w:t>
            </w:r>
          </w:p>
        </w:tc>
      </w:tr>
      <w:tr>
        <w:tc>
          <w:tcPr>
            <w:tcW w:type="dxa" w:w="2351"/>
          </w:tcPr>
          <w:p>
            <w:r>
              <w:rPr>
                <w:sz w:val="20"/>
              </w:rPr>
              <w:t>Framework web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SvelteKit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2.x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Server-side rendering + routing + form actions</w:t>
            </w:r>
          </w:p>
        </w:tc>
      </w:tr>
      <w:tr>
        <w:tc>
          <w:tcPr>
            <w:tcW w:type="dxa" w:w="2351"/>
          </w:tcPr>
          <w:p>
            <w:r>
              <w:rPr>
                <w:sz w:val="20"/>
              </w:rPr>
              <w:t>UI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Svelte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4.x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Componentes reactivos</w:t>
            </w:r>
          </w:p>
        </w:tc>
      </w:tr>
      <w:tr>
        <w:tc>
          <w:tcPr>
            <w:tcW w:type="dxa" w:w="2351"/>
          </w:tcPr>
          <w:p>
            <w:r>
              <w:rPr>
                <w:sz w:val="20"/>
              </w:rPr>
              <w:t>Lenguaje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TypeScript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5.x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Tipado estático</w:t>
            </w:r>
          </w:p>
        </w:tc>
      </w:tr>
      <w:tr>
        <w:tc>
          <w:tcPr>
            <w:tcW w:type="dxa" w:w="2351"/>
          </w:tcPr>
          <w:p>
            <w:r>
              <w:rPr>
                <w:sz w:val="20"/>
              </w:rPr>
              <w:t>CSS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Tailwind CSS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3.4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Utility-first CSS framework</w:t>
            </w:r>
          </w:p>
        </w:tc>
      </w:tr>
      <w:tr>
        <w:tc>
          <w:tcPr>
            <w:tcW w:type="dxa" w:w="2351"/>
          </w:tcPr>
          <w:p>
            <w:r>
              <w:rPr>
                <w:sz w:val="20"/>
              </w:rPr>
              <w:t>Base de datos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Supabase (PostgreSQL)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Auth, DB, RLS, Storage, RPC</w:t>
            </w:r>
          </w:p>
        </w:tc>
      </w:tr>
      <w:tr>
        <w:tc>
          <w:tcPr>
            <w:tcW w:type="dxa" w:w="2351"/>
          </w:tcPr>
          <w:p>
            <w:r>
              <w:rPr>
                <w:sz w:val="20"/>
              </w:rPr>
              <w:t>Email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Nodemailer + Resend SMTP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8.x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Envío de correos transaccionales</w:t>
            </w:r>
          </w:p>
        </w:tc>
      </w:tr>
      <w:tr>
        <w:tc>
          <w:tcPr>
            <w:tcW w:type="dxa" w:w="2351"/>
          </w:tcPr>
          <w:p>
            <w:r>
              <w:rPr>
                <w:sz w:val="20"/>
              </w:rPr>
              <w:t>Deploy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Vercel + adapter-vercel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5.4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Hosting serverless</w:t>
            </w:r>
          </w:p>
        </w:tc>
      </w:tr>
      <w:tr>
        <w:tc>
          <w:tcPr>
            <w:tcW w:type="dxa" w:w="2351"/>
          </w:tcPr>
          <w:p>
            <w:r>
              <w:rPr>
                <w:sz w:val="20"/>
              </w:rPr>
              <w:t>Testing E2E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Playwright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1.59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Tests end-to-end</w:t>
            </w:r>
          </w:p>
        </w:tc>
      </w:tr>
      <w:tr>
        <w:tc>
          <w:tcPr>
            <w:tcW w:type="dxa" w:w="2351"/>
          </w:tcPr>
          <w:p>
            <w:r>
              <w:rPr>
                <w:sz w:val="20"/>
              </w:rPr>
              <w:t>Testing unitario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Vitest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4.1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Tests unitarios</w:t>
            </w:r>
          </w:p>
        </w:tc>
      </w:tr>
      <w:tr>
        <w:tc>
          <w:tcPr>
            <w:tcW w:type="dxa" w:w="2351"/>
          </w:tcPr>
          <w:p>
            <w:r>
              <w:rPr>
                <w:sz w:val="20"/>
              </w:rPr>
              <w:t>Build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Vite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5.x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Bundler y dev server</w:t>
            </w:r>
          </w:p>
        </w:tc>
      </w:tr>
      <w:tr>
        <w:tc>
          <w:tcPr>
            <w:tcW w:type="dxa" w:w="2351"/>
          </w:tcPr>
          <w:p>
            <w:r>
              <w:rPr>
                <w:sz w:val="20"/>
              </w:rPr>
              <w:t>QR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qrcode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1.5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Generación de códigos QR</w:t>
            </w:r>
          </w:p>
        </w:tc>
      </w:tr>
    </w:tbl>
    <w:p>
      <w:pPr>
        <w:pStyle w:val="Heading2"/>
      </w:pPr>
      <w:r>
        <w:rPr>
          <w:color w:val="006EFF"/>
        </w:rPr>
        <w:t>2.1 Estructura de Directorios</w:t>
      </w:r>
    </w:p>
    <w:p>
      <w:r>
        <w:rPr>
          <w:b w:val="0"/>
          <w:i w:val="0"/>
          <w:sz w:val="22"/>
        </w:rPr>
        <w:t>src/lib/components/ — 28+ componentes reutilizables organizados por dominio (account, icg, profiles, startup, user)</w:t>
      </w:r>
    </w:p>
    <w:p>
      <w:r>
        <w:rPr>
          <w:b w:val="0"/>
          <w:i w:val="0"/>
          <w:sz w:val="22"/>
        </w:rPr>
        <w:t>src/lib/data/ — 8 archivos de datos estáticos y Single Source of Truth (SSOT)</w:t>
      </w:r>
    </w:p>
    <w:p>
      <w:r>
        <w:rPr>
          <w:b w:val="0"/>
          <w:i w:val="0"/>
          <w:sz w:val="22"/>
        </w:rPr>
        <w:t>src/lib/entities/ — Tipos TypeScript para startup, ICG y usuario</w:t>
      </w:r>
    </w:p>
    <w:p>
      <w:r>
        <w:rPr>
          <w:b w:val="0"/>
          <w:i w:val="0"/>
          <w:sz w:val="22"/>
        </w:rPr>
        <w:t>src/lib/server/ — 6 archivos de lógica server-only (email, team, CEO, consent, profile, taxonomías)</w:t>
      </w:r>
    </w:p>
    <w:p>
      <w:r>
        <w:rPr>
          <w:b w:val="0"/>
          <w:i w:val="0"/>
          <w:sz w:val="22"/>
        </w:rPr>
        <w:t>src/lib/stores/ — Svelte stores para estado global</w:t>
      </w:r>
    </w:p>
    <w:p>
      <w:r>
        <w:rPr>
          <w:b w:val="0"/>
          <w:i w:val="0"/>
          <w:sz w:val="22"/>
        </w:rPr>
        <w:t>src/lib/utils/ — 7 archivos helpers (scoring, validación, mapeo)</w:t>
      </w:r>
    </w:p>
    <w:p>
      <w:r>
        <w:rPr>
          <w:b w:val="0"/>
          <w:i w:val="0"/>
          <w:sz w:val="22"/>
        </w:rPr>
        <w:t>src/routes/ — 25+ rutas SvelteKit (páginas + APIs)</w:t>
      </w:r>
    </w:p>
    <w:p>
      <w:r>
        <w:rPr>
          <w:b w:val="0"/>
          <w:i w:val="0"/>
          <w:sz w:val="22"/>
        </w:rPr>
        <w:t>supabase/migrations/ — 43 archivos SQL de migración</w:t>
      </w:r>
    </w:p>
    <w:p>
      <w:r>
        <w:br w:type="page"/>
      </w:r>
    </w:p>
    <w:p>
      <w:pPr>
        <w:pStyle w:val="Heading1"/>
      </w:pPr>
      <w:r>
        <w:rPr>
          <w:color w:val="003E88"/>
        </w:rPr>
        <w:t>3. Modelo de Datos</w:t>
      </w:r>
    </w:p>
    <w:p>
      <w:pPr>
        <w:pStyle w:val="Heading2"/>
      </w:pPr>
      <w:r>
        <w:rPr>
          <w:color w:val="006EFF"/>
        </w:rPr>
        <w:t>3.1 Tablas Principales</w:t>
      </w:r>
    </w:p>
    <w:p>
      <w:pPr>
        <w:pStyle w:val="Heading3"/>
      </w:pPr>
      <w:r>
        <w:rPr>
          <w:color w:val="374151"/>
        </w:rPr>
        <w:t>3.1.1 profiles</w:t>
      </w:r>
    </w:p>
    <w:p>
      <w:r>
        <w:rPr>
          <w:b w:val="0"/>
          <w:i w:val="0"/>
          <w:sz w:val="22"/>
        </w:rPr>
        <w:t>Usuarios del sistema. Se crea automáticamente al registrarse.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rPr>
                <w:b/>
                <w:sz w:val="20"/>
              </w:rPr>
              <w:t>Campo</w:t>
            </w:r>
          </w:p>
        </w:tc>
        <w:tc>
          <w:tcPr>
            <w:tcW w:type="dxa" w:w="3135"/>
          </w:tcPr>
          <w:p>
            <w:r>
              <w:rPr>
                <w:b/>
                <w:sz w:val="20"/>
              </w:rPr>
              <w:t>Tipo</w:t>
            </w:r>
          </w:p>
        </w:tc>
        <w:tc>
          <w:tcPr>
            <w:tcW w:type="dxa" w:w="3135"/>
          </w:tcPr>
          <w:p>
            <w:r>
              <w:rPr>
                <w:b/>
                <w:sz w:val="20"/>
              </w:rPr>
              <w:t>Descripción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id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UUID (= auth.uid())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Identificador único, vinculado a Supabase Auth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email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TEXT UNIQUE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Email del usuario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full_name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TEXT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Nombre completo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avatar_url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TEXT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URL de imagen de perfil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about_me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TEXT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Descripción personal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country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TEXT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País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city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TEXT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Ciudad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company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TEXT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Empresa actual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position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TEXT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Cargo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phone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TEXT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Teléfono con código de país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languages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TEXT[]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Idiomas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linkedin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TEXT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URL de LinkedIn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system_role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SystemRole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ADMIN / MANAGER / MEMBER</w:t>
            </w:r>
          </w:p>
        </w:tc>
      </w:tr>
    </w:tbl>
    <w:p>
      <w:pPr>
        <w:pStyle w:val="Heading3"/>
      </w:pPr>
      <w:r>
        <w:rPr>
          <w:color w:val="374151"/>
        </w:rPr>
        <w:t>3.1.2 startups</w:t>
      </w:r>
    </w:p>
    <w:p>
      <w:r>
        <w:rPr>
          <w:b w:val="0"/>
          <w:i w:val="0"/>
          <w:sz w:val="22"/>
        </w:rPr>
        <w:t>Startups, PyMEs y Scaleups registradas en el ecosistema. Contiene ~50 campos organizados por panel temático.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rPr>
                <w:b/>
                <w:sz w:val="20"/>
              </w:rPr>
              <w:t>Campo clave</w:t>
            </w:r>
          </w:p>
        </w:tc>
        <w:tc>
          <w:tcPr>
            <w:tcW w:type="dxa" w:w="3135"/>
          </w:tcPr>
          <w:p>
            <w:r>
              <w:rPr>
                <w:b/>
                <w:sz w:val="20"/>
              </w:rPr>
              <w:t>Tipo</w:t>
            </w:r>
          </w:p>
        </w:tc>
        <w:tc>
          <w:tcPr>
            <w:tcW w:type="dxa" w:w="3135"/>
          </w:tcPr>
          <w:p>
            <w:r>
              <w:rPr>
                <w:b/>
                <w:sz w:val="20"/>
              </w:rPr>
              <w:t>Descripción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id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UUID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Identificador único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registered_by_id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UUID FK profiles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Usuario que registró la entidad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company_name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TEXT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Nombre de la empresa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company_type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CompanyType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STARTUP / PYME / SCALEUP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is_tech_based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BOOLEAN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Indica si es de base tecnológica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country, city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TEXT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Ubicación principal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contact_email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TEXT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Email de contacto principal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status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EntityStatus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DRAFT / PENDING / APPROVED / REJECTED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completion_score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INTEGER (0-100)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Score de completitud calculado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deleted_at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TIMESTAMPTZ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Fecha de soft-delete (null si activa)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delete_scheduled_for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TIMESTAMPTZ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Fecha de purga programada (30 días)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ceo_user_id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UUID FK auth.users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ID del CEO en el sistema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ceo_email, ceo_first_name, ceo_last_name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TEXT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Datos del CEO</w:t>
            </w:r>
          </w:p>
        </w:tc>
      </w:tr>
    </w:tbl>
    <w:p>
      <w:r>
        <w:rPr>
          <w:b w:val="0"/>
          <w:i/>
          <w:sz w:val="22"/>
        </w:rPr>
        <w:t>Campos adicionales incluyen: descripción, pitch, industrias, necesidades, revenue, BRL/TRL/CRL levels, pitch deck URL, logo, redes sociales, y más de 20 campos específicos por panel.</w:t>
      </w:r>
    </w:p>
    <w:p>
      <w:pPr>
        <w:pStyle w:val="Heading3"/>
      </w:pPr>
      <w:r>
        <w:rPr>
          <w:color w:val="374151"/>
        </w:rPr>
        <w:t>3.1.3 icgs</w:t>
      </w:r>
    </w:p>
    <w:p>
      <w:r>
        <w:rPr>
          <w:b w:val="0"/>
          <w:i w:val="0"/>
          <w:sz w:val="22"/>
        </w:rPr>
        <w:t>Inversionistas, Corporativos, Gestores y otros actores del ecosistema.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rPr>
                <w:b/>
                <w:sz w:val="20"/>
              </w:rPr>
              <w:t>Campo clave</w:t>
            </w:r>
          </w:p>
        </w:tc>
        <w:tc>
          <w:tcPr>
            <w:tcW w:type="dxa" w:w="3135"/>
          </w:tcPr>
          <w:p>
            <w:r>
              <w:rPr>
                <w:b/>
                <w:sz w:val="20"/>
              </w:rPr>
              <w:t>Tipo</w:t>
            </w:r>
          </w:p>
        </w:tc>
        <w:tc>
          <w:tcPr>
            <w:tcW w:type="dxa" w:w="3135"/>
          </w:tcPr>
          <w:p>
            <w:r>
              <w:rPr>
                <w:b/>
                <w:sz w:val="20"/>
              </w:rPr>
              <w:t>Descripción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id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UUID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Identificador único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registered_by_id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UUID FK profiles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Usuario registrador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organization_name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TEXT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Nombre de la organización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icg_type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IcgType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Tipo: 7 opciones (ver enums)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contact_user_id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UUID FK auth.users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Usuario contacto designado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status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EntityStatus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Estado de la entidad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is_public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BOOLEAN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Visible en el directorio público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completion_score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INTEGER (0-100)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Score de completitud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deleted_at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TIMESTAMPTZ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Soft-delete</w:t>
            </w:r>
          </w:p>
        </w:tc>
      </w:tr>
    </w:tbl>
    <w:p>
      <w:pPr>
        <w:pStyle w:val="Heading3"/>
      </w:pPr>
      <w:r>
        <w:rPr>
          <w:color w:val="374151"/>
        </w:rPr>
        <w:t>3.1.4 startup_founders</w:t>
      </w:r>
    </w:p>
    <w:p>
      <w:r>
        <w:rPr>
          <w:b w:val="0"/>
          <w:i w:val="0"/>
          <w:sz w:val="22"/>
        </w:rPr>
        <w:t>Equipo fundador/directivo vinculado a una startup.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rPr>
                <w:b/>
                <w:sz w:val="20"/>
              </w:rPr>
              <w:t>Campo</w:t>
            </w:r>
          </w:p>
        </w:tc>
        <w:tc>
          <w:tcPr>
            <w:tcW w:type="dxa" w:w="3135"/>
          </w:tcPr>
          <w:p>
            <w:r>
              <w:rPr>
                <w:b/>
                <w:sz w:val="20"/>
              </w:rPr>
              <w:t>Tipo</w:t>
            </w:r>
          </w:p>
        </w:tc>
        <w:tc>
          <w:tcPr>
            <w:tcW w:type="dxa" w:w="3135"/>
          </w:tcPr>
          <w:p>
            <w:r>
              <w:rPr>
                <w:b/>
                <w:sz w:val="20"/>
              </w:rPr>
              <w:t>Descripción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id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UUID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Identificador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startup_id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UUID FK startups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Startup a la que pertenece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email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TEXT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Email del miembro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first_name, last_name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TEXT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Nombre del miembro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role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TEXT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Rol en la empresa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can_edit_form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BOOLEAN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Permiso de edición del formulario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verification_status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TEXT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pending / verified / rejected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invitation_token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TEXT UNIQUE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Token de invitación (expira 7 días)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user_id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UUID FK auth.users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Vinculado al crear cuenta</w:t>
            </w:r>
          </w:p>
        </w:tc>
      </w:tr>
    </w:tbl>
    <w:p>
      <w:pPr>
        <w:pStyle w:val="Heading3"/>
      </w:pPr>
      <w:r>
        <w:rPr>
          <w:color w:val="374151"/>
        </w:rPr>
        <w:t>3.1.5 Otras tablas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703"/>
          </w:tcPr>
          <w:p>
            <w:r>
              <w:rPr>
                <w:b/>
                <w:sz w:val="20"/>
              </w:rPr>
              <w:t>Tabla</w:t>
            </w:r>
          </w:p>
        </w:tc>
        <w:tc>
          <w:tcPr>
            <w:tcW w:type="dxa" w:w="4703"/>
          </w:tcPr>
          <w:p>
            <w:r>
              <w:rPr>
                <w:b/>
                <w:sz w:val="20"/>
              </w:rPr>
              <w:t>Descripción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strategic_needs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Necesidades estratégicas de ICGs (category enum + subcategory)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consent_log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Audit trail de T&amp;C: user_id, consent_type, version, IP, user_agent. Append-only.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profile_ecosystem_roles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Relación N:N entre profiles y ecosystem_roles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profile_catalogo_roles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Roles de catálogo asignados a perfiles</w:t>
            </w:r>
          </w:p>
        </w:tc>
      </w:tr>
    </w:tbl>
    <w:p>
      <w:pPr>
        <w:pStyle w:val="Heading2"/>
      </w:pPr>
      <w:r>
        <w:rPr>
          <w:color w:val="006EFF"/>
        </w:rPr>
        <w:t>3.2 Tablas de Catálogos (Taxonomías)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rPr>
                <w:b/>
                <w:sz w:val="20"/>
              </w:rPr>
              <w:t>Tabla</w:t>
            </w:r>
          </w:p>
        </w:tc>
        <w:tc>
          <w:tcPr>
            <w:tcW w:type="dxa" w:w="3135"/>
          </w:tcPr>
          <w:p>
            <w:r>
              <w:rPr>
                <w:b/>
                <w:sz w:val="20"/>
              </w:rPr>
              <w:t>Descripción</w:t>
            </w:r>
          </w:p>
        </w:tc>
        <w:tc>
          <w:tcPr>
            <w:tcW w:type="dxa" w:w="3135"/>
          </w:tcPr>
          <w:p>
            <w:r>
              <w:rPr>
                <w:b/>
                <w:sz w:val="20"/>
              </w:rPr>
              <w:t>Fuente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ecosystem_roles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~40 roles activos en el ecosistema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Supabase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catalogo_industria / catalogo_sub_industria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Industrias por segmento (ICG, startup tech, PyME)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Supabase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catalogo_necesidad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Necesidades de negocio por categoría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Supabase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catalogo_tipo_empresa_icg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Tipos de empresa ICG agrupados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Supabase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catalogo_red_social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Plataformas de redes sociales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Supabase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catalogo_rango_revenue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Rangos de facturación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Supabase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catalogo_genero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Opciones de género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Supabase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paises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Catálogo de países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Supabase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crl_levels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Niveles CRL 1-9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Supabase</w:t>
            </w:r>
          </w:p>
        </w:tc>
      </w:tr>
    </w:tbl>
    <w:p>
      <w:pPr>
        <w:pStyle w:val="Heading2"/>
      </w:pPr>
      <w:r>
        <w:rPr>
          <w:color w:val="006EFF"/>
        </w:rPr>
        <w:t>3.3 Enums PostgreSQL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703"/>
          </w:tcPr>
          <w:p>
            <w:r>
              <w:rPr>
                <w:b/>
                <w:sz w:val="20"/>
              </w:rPr>
              <w:t>Enum</w:t>
            </w:r>
          </w:p>
        </w:tc>
        <w:tc>
          <w:tcPr>
            <w:tcW w:type="dxa" w:w="4703"/>
          </w:tcPr>
          <w:p>
            <w:r>
              <w:rPr>
                <w:b/>
                <w:sz w:val="20"/>
              </w:rPr>
              <w:t>Valores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SystemRole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ADMIN, MANAGER, MEMBER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CompanyType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STARTUP, PYME, SCALEUP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EntityStatus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DRAFT, PENDING, APPROVED, REJECTED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IcgType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INVESTOR_INDIVIDUAL, INVESTOR_INSTITUTIONAL, CORPORATE, MANAGER_SPECIALIZED, HUB_NETWORK, ACADEMIA, OTHER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StrategicNeedCategory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CAPITAL_FLOW, INNOVATION, BUSINESS_INTELLIGENCE, VALUE_CREATION, INSTITUTIONAL_SUPPORT, OTHER</w:t>
            </w:r>
          </w:p>
        </w:tc>
      </w:tr>
    </w:tbl>
    <w:p>
      <w:pPr>
        <w:pStyle w:val="Heading2"/>
      </w:pPr>
      <w:r>
        <w:rPr>
          <w:color w:val="006EFF"/>
        </w:rPr>
        <w:t>3.4 Funciones RPC PostgreSQL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703"/>
          </w:tcPr>
          <w:p>
            <w:r>
              <w:rPr>
                <w:b/>
                <w:sz w:val="20"/>
              </w:rPr>
              <w:t>Función</w:t>
            </w:r>
          </w:p>
        </w:tc>
        <w:tc>
          <w:tcPr>
            <w:tcW w:type="dxa" w:w="4703"/>
          </w:tcPr>
          <w:p>
            <w:r>
              <w:rPr>
                <w:b/>
                <w:sz w:val="20"/>
              </w:rPr>
              <w:t>Propósito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soft_delete_startup(id, user_id)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Soft-delete con período de gracia 30 días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soft_delete_icg(id, user_id)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Soft-delete ICG con período de gracia 30 días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restore_startup(id, user_id)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Restaurar startup dentro del período de gracia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restore_icg(id, user_id)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Restaurar ICG dentro del período de gracia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purge_expired_entities()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Eliminación definitiva de entidades con 30+ días eliminadas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delete_account(user_id, reason)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Eliminación completa de cuenta y datos asociados</w:t>
            </w:r>
          </w:p>
        </w:tc>
      </w:tr>
    </w:tbl>
    <w:p>
      <w:pPr>
        <w:pStyle w:val="Heading2"/>
      </w:pPr>
      <w:r>
        <w:rPr>
          <w:color w:val="006EFF"/>
        </w:rPr>
        <w:t>3.5 Row Level Security (RLS)</w:t>
      </w:r>
    </w:p>
    <w:p>
      <w:r>
        <w:rPr>
          <w:b w:val="0"/>
          <w:i w:val="0"/>
          <w:sz w:val="22"/>
        </w:rPr>
        <w:t>RLS está habilitado en TODAS las tablas. Las políticas principales son: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rPr>
                <w:b/>
                <w:sz w:val="20"/>
              </w:rPr>
              <w:t>Tabla</w:t>
            </w:r>
          </w:p>
        </w:tc>
        <w:tc>
          <w:tcPr>
            <w:tcW w:type="dxa" w:w="3135"/>
          </w:tcPr>
          <w:p>
            <w:r>
              <w:rPr>
                <w:b/>
                <w:sz w:val="20"/>
              </w:rPr>
              <w:t>Operación</w:t>
            </w:r>
          </w:p>
        </w:tc>
        <w:tc>
          <w:tcPr>
            <w:tcW w:type="dxa" w:w="3135"/>
          </w:tcPr>
          <w:p>
            <w:r>
              <w:rPr>
                <w:b/>
                <w:sz w:val="20"/>
              </w:rPr>
              <w:t>Regla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profiles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SELECT/UPDATE/INSERT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Solo el propio usuario (auth.uid() = id)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startups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ALL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Owner (registered_by_id = auth.uid())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startups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SELECT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Contact email match o founders vinculados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icgs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ALL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Owner o contact_user_id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icgs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SELECT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ICGs públicos (is_public=true, deleted_at IS NULL)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consent_log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INSERT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Service role únicamente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consent_log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SELECT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Solo propio (auth.uid() = user_id)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consent_log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UPDATE/DELETE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PROHIBIDO (append-only)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startup_founders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ALL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Via relación con startup owner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Catálogos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SELECT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Público (anon + authenticated)</w:t>
            </w:r>
          </w:p>
        </w:tc>
      </w:tr>
    </w:tbl>
    <w:p>
      <w:r>
        <w:br w:type="page"/>
      </w:r>
    </w:p>
    <w:p>
      <w:pPr>
        <w:pStyle w:val="Heading1"/>
      </w:pPr>
      <w:r>
        <w:rPr>
          <w:color w:val="003E88"/>
        </w:rPr>
        <w:t>4. Módulos Funcionales</w:t>
      </w:r>
    </w:p>
    <w:p>
      <w:pPr>
        <w:pStyle w:val="Heading2"/>
      </w:pPr>
      <w:r>
        <w:rPr>
          <w:color w:val="006EFF"/>
        </w:rPr>
        <w:t>4.1 Landing / Home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703"/>
          </w:tcPr>
          <w:p>
            <w:r>
              <w:rPr>
                <w:b/>
                <w:sz w:val="20"/>
              </w:rPr>
              <w:t>Aspecto</w:t>
            </w:r>
          </w:p>
        </w:tc>
        <w:tc>
          <w:tcPr>
            <w:tcW w:type="dxa" w:w="4703"/>
          </w:tcPr>
          <w:p>
            <w:r>
              <w:rPr>
                <w:b/>
                <w:sz w:val="20"/>
              </w:rPr>
              <w:t>Detalle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Rutas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/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Descripción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Página pública de bienvenida con estadísticas del ecosistema, CTAs de registro para startups e ICGs, información general.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Autenticación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Pública (sin autenticación)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Archivos clave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+page.svelte (584 LOC)</w:t>
            </w:r>
          </w:p>
        </w:tc>
      </w:tr>
    </w:tbl>
    <w:p>
      <w:pPr>
        <w:pStyle w:val="Heading2"/>
      </w:pPr>
      <w:r>
        <w:rPr>
          <w:color w:val="006EFF"/>
        </w:rPr>
        <w:t>4.2 Autenticación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703"/>
          </w:tcPr>
          <w:p>
            <w:r>
              <w:rPr>
                <w:b/>
                <w:sz w:val="20"/>
              </w:rPr>
              <w:t>Aspecto</w:t>
            </w:r>
          </w:p>
        </w:tc>
        <w:tc>
          <w:tcPr>
            <w:tcW w:type="dxa" w:w="4703"/>
          </w:tcPr>
          <w:p>
            <w:r>
              <w:rPr>
                <w:b/>
                <w:sz w:val="20"/>
              </w:rPr>
              <w:t>Detalle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Rutas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/login, /auth/*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Descripción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Login con email+password, confirmación de cuenta por OTP, recuperación de contraseña, aceptación de T&amp;C.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Autenticación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Pública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Archivos clave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Supabase Auth + hooks.server.ts</w:t>
            </w:r>
          </w:p>
        </w:tc>
      </w:tr>
    </w:tbl>
    <w:p>
      <w:pPr>
        <w:pStyle w:val="Heading2"/>
      </w:pPr>
      <w:r>
        <w:rPr>
          <w:color w:val="006EFF"/>
        </w:rPr>
        <w:t>4.3 Registro Startup Simplificado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703"/>
          </w:tcPr>
          <w:p>
            <w:r>
              <w:rPr>
                <w:b/>
                <w:sz w:val="20"/>
              </w:rPr>
              <w:t>Aspecto</w:t>
            </w:r>
          </w:p>
        </w:tc>
        <w:tc>
          <w:tcPr>
            <w:tcW w:type="dxa" w:w="4703"/>
          </w:tcPr>
          <w:p>
            <w:r>
              <w:rPr>
                <w:b/>
                <w:sz w:val="20"/>
              </w:rPr>
              <w:t>Detalle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Rutas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/registro-startup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Descripción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Formulario de una sola página para registro rápido. Crea cuenta Supabase + perfil + startup. Envía E01.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Autenticación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Pública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Archivos clave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StartupSimplifiedFormShell.svelte</w:t>
              <w:br/>
              <w:t>+page.server.ts (423 LOC)</w:t>
            </w:r>
          </w:p>
        </w:tc>
      </w:tr>
    </w:tbl>
    <w:p>
      <w:pPr>
        <w:pStyle w:val="Heading2"/>
      </w:pPr>
      <w:r>
        <w:rPr>
          <w:color w:val="006EFF"/>
        </w:rPr>
        <w:t>4.4 Registro Startup Detallado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703"/>
          </w:tcPr>
          <w:p>
            <w:r>
              <w:rPr>
                <w:b/>
                <w:sz w:val="20"/>
              </w:rPr>
              <w:t>Aspecto</w:t>
            </w:r>
          </w:p>
        </w:tc>
        <w:tc>
          <w:tcPr>
            <w:tcW w:type="dxa" w:w="4703"/>
          </w:tcPr>
          <w:p>
            <w:r>
              <w:rPr>
                <w:b/>
                <w:sz w:val="20"/>
              </w:rPr>
              <w:t>Detalle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Rutas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/dashboard/startups/nuevo-detallado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Descripción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Formulario multi-paso (6 paneles + equipo) con autosave. Paneles: Identidad Legal, Perfil Compañía, Modelo de Negocio, Tesis de Inversión, Equipo, Presencia Digital.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Autenticación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Autenticado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Archivos clave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StartupDetailedFormShell.svelte</w:t>
              <w:br/>
              <w:t>+page.server.ts (733 LOC)</w:t>
            </w:r>
          </w:p>
        </w:tc>
      </w:tr>
    </w:tbl>
    <w:p>
      <w:pPr>
        <w:pStyle w:val="Heading2"/>
      </w:pPr>
      <w:r>
        <w:rPr>
          <w:color w:val="006EFF"/>
        </w:rPr>
        <w:t>4.5 Registro ICG Público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703"/>
          </w:tcPr>
          <w:p>
            <w:r>
              <w:rPr>
                <w:b/>
                <w:sz w:val="20"/>
              </w:rPr>
              <w:t>Aspecto</w:t>
            </w:r>
          </w:p>
        </w:tc>
        <w:tc>
          <w:tcPr>
            <w:tcW w:type="dxa" w:w="4703"/>
          </w:tcPr>
          <w:p>
            <w:r>
              <w:rPr>
                <w:b/>
                <w:sz w:val="20"/>
              </w:rPr>
              <w:t>Detalle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Rutas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/registro-icg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Descripción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Registro de ICG con creación automática de cuenta para contacto si email difiere del registrador.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Autenticación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Pública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Archivos clave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IcgFormShell.svelte</w:t>
              <w:br/>
              <w:t>+page.server.ts (813 LOC)</w:t>
            </w:r>
          </w:p>
        </w:tc>
      </w:tr>
    </w:tbl>
    <w:p>
      <w:pPr>
        <w:pStyle w:val="Heading2"/>
      </w:pPr>
      <w:r>
        <w:rPr>
          <w:color w:val="006EFF"/>
        </w:rPr>
        <w:t>4.6 Registro ICG Dashboard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703"/>
          </w:tcPr>
          <w:p>
            <w:r>
              <w:rPr>
                <w:b/>
                <w:sz w:val="20"/>
              </w:rPr>
              <w:t>Aspecto</w:t>
            </w:r>
          </w:p>
        </w:tc>
        <w:tc>
          <w:tcPr>
            <w:tcW w:type="dxa" w:w="4703"/>
          </w:tcPr>
          <w:p>
            <w:r>
              <w:rPr>
                <w:b/>
                <w:sz w:val="20"/>
              </w:rPr>
              <w:t>Detalle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Rutas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/dashboard/icg/nuevo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Descripción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Registro de ICG desde el dashboard para usuarios ya autenticados.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Autenticación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Autenticado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Archivos clave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IcgFormShell.svelte</w:t>
            </w:r>
          </w:p>
        </w:tc>
      </w:tr>
    </w:tbl>
    <w:p>
      <w:pPr>
        <w:pStyle w:val="Heading2"/>
      </w:pPr>
      <w:r>
        <w:rPr>
          <w:color w:val="006EFF"/>
        </w:rPr>
        <w:t>4.7 Dashboard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703"/>
          </w:tcPr>
          <w:p>
            <w:r>
              <w:rPr>
                <w:b/>
                <w:sz w:val="20"/>
              </w:rPr>
              <w:t>Aspecto</w:t>
            </w:r>
          </w:p>
        </w:tc>
        <w:tc>
          <w:tcPr>
            <w:tcW w:type="dxa" w:w="4703"/>
          </w:tcPr>
          <w:p>
            <w:r>
              <w:rPr>
                <w:b/>
                <w:sz w:val="20"/>
              </w:rPr>
              <w:t>Detalle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Rutas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/dashboard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Descripción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Panel principal del usuario. Muestra startups e ICGs registrados, navegación lateral.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Autenticación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Autenticado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Archivos clave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DashboardSidebar.svelte</w:t>
              <w:br/>
              <w:t>+page.server.ts (141 LOC)</w:t>
            </w:r>
          </w:p>
        </w:tc>
      </w:tr>
    </w:tbl>
    <w:p>
      <w:pPr>
        <w:pStyle w:val="Heading2"/>
      </w:pPr>
      <w:r>
        <w:rPr>
          <w:color w:val="006EFF"/>
        </w:rPr>
        <w:t>4.8 Perfil Startup Público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703"/>
          </w:tcPr>
          <w:p>
            <w:r>
              <w:rPr>
                <w:b/>
                <w:sz w:val="20"/>
              </w:rPr>
              <w:t>Aspecto</w:t>
            </w:r>
          </w:p>
        </w:tc>
        <w:tc>
          <w:tcPr>
            <w:tcW w:type="dxa" w:w="4703"/>
          </w:tcPr>
          <w:p>
            <w:r>
              <w:rPr>
                <w:b/>
                <w:sz w:val="20"/>
              </w:rPr>
              <w:t>Detalle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Rutas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/perfil-startup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Descripción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Vista pública del perfil de una startup aprobada con todos sus datos y score.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Autenticación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Pública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Archivos clave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StartupProfileView.svelte</w:t>
            </w:r>
          </w:p>
        </w:tc>
      </w:tr>
    </w:tbl>
    <w:p>
      <w:pPr>
        <w:pStyle w:val="Heading2"/>
      </w:pPr>
      <w:r>
        <w:rPr>
          <w:color w:val="006EFF"/>
        </w:rPr>
        <w:t>4.9 Perfil ICG Público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703"/>
          </w:tcPr>
          <w:p>
            <w:r>
              <w:rPr>
                <w:b/>
                <w:sz w:val="20"/>
              </w:rPr>
              <w:t>Aspecto</w:t>
            </w:r>
          </w:p>
        </w:tc>
        <w:tc>
          <w:tcPr>
            <w:tcW w:type="dxa" w:w="4703"/>
          </w:tcPr>
          <w:p>
            <w:r>
              <w:rPr>
                <w:b/>
                <w:sz w:val="20"/>
              </w:rPr>
              <w:t>Detalle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Rutas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/perfil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Descripción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Vista pública del perfil de un ICG.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Autenticación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Pública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Archivos clave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IcgProfileView.svelte</w:t>
            </w:r>
          </w:p>
        </w:tc>
      </w:tr>
    </w:tbl>
    <w:p>
      <w:pPr>
        <w:pStyle w:val="Heading2"/>
      </w:pPr>
      <w:r>
        <w:rPr>
          <w:color w:val="006EFF"/>
        </w:rPr>
        <w:t>4.10 Perfil de Usuario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703"/>
          </w:tcPr>
          <w:p>
            <w:r>
              <w:rPr>
                <w:b/>
                <w:sz w:val="20"/>
              </w:rPr>
              <w:t>Aspecto</w:t>
            </w:r>
          </w:p>
        </w:tc>
        <w:tc>
          <w:tcPr>
            <w:tcW w:type="dxa" w:w="4703"/>
          </w:tcPr>
          <w:p>
            <w:r>
              <w:rPr>
                <w:b/>
                <w:sz w:val="20"/>
              </w:rPr>
              <w:t>Detalle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Rutas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/perfil-usuario, /dashboard/perfil-usuario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Descripción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Vista y edición del perfil personal del usuario.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Autenticación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Autenticado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Archivos clave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UserProfileView.svelte</w:t>
              <w:br/>
              <w:t>UserDetailedFormShell.svelte</w:t>
            </w:r>
          </w:p>
        </w:tc>
      </w:tr>
    </w:tbl>
    <w:p>
      <w:pPr>
        <w:pStyle w:val="Heading2"/>
      </w:pPr>
      <w:r>
        <w:rPr>
          <w:color w:val="006EFF"/>
        </w:rPr>
        <w:t>4.11 Ecosistema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703"/>
          </w:tcPr>
          <w:p>
            <w:r>
              <w:rPr>
                <w:b/>
                <w:sz w:val="20"/>
              </w:rPr>
              <w:t>Aspecto</w:t>
            </w:r>
          </w:p>
        </w:tc>
        <w:tc>
          <w:tcPr>
            <w:tcW w:type="dxa" w:w="4703"/>
          </w:tcPr>
          <w:p>
            <w:r>
              <w:rPr>
                <w:b/>
                <w:sz w:val="20"/>
              </w:rPr>
              <w:t>Detalle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Rutas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/ecosistema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Descripción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Directorio público de startups e ICGs aprobados. Filtros por tipo e industria.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Autenticación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Pública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Archivos clave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+page.server.ts (178 LOC)</w:t>
            </w:r>
          </w:p>
        </w:tc>
      </w:tr>
    </w:tbl>
    <w:p>
      <w:pPr>
        <w:pStyle w:val="Heading2"/>
      </w:pPr>
      <w:r>
        <w:rPr>
          <w:color w:val="006EFF"/>
        </w:rPr>
        <w:t>4.12 Networking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703"/>
          </w:tcPr>
          <w:p>
            <w:r>
              <w:rPr>
                <w:b/>
                <w:sz w:val="20"/>
              </w:rPr>
              <w:t>Aspecto</w:t>
            </w:r>
          </w:p>
        </w:tc>
        <w:tc>
          <w:tcPr>
            <w:tcW w:type="dxa" w:w="4703"/>
          </w:tcPr>
          <w:p>
            <w:r>
              <w:rPr>
                <w:b/>
                <w:sz w:val="20"/>
              </w:rPr>
              <w:t>Detalle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Rutas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/networking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Descripción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Herramienta de networking/matchmaking entre actores del ecosistema.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Autenticación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Autenticado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Archivos clave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—</w:t>
            </w:r>
          </w:p>
        </w:tc>
      </w:tr>
    </w:tbl>
    <w:p>
      <w:pPr>
        <w:pStyle w:val="Heading2"/>
      </w:pPr>
      <w:r>
        <w:rPr>
          <w:color w:val="006EFF"/>
        </w:rPr>
        <w:t>4.13 Consulta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703"/>
          </w:tcPr>
          <w:p>
            <w:r>
              <w:rPr>
                <w:b/>
                <w:sz w:val="20"/>
              </w:rPr>
              <w:t>Aspecto</w:t>
            </w:r>
          </w:p>
        </w:tc>
        <w:tc>
          <w:tcPr>
            <w:tcW w:type="dxa" w:w="4703"/>
          </w:tcPr>
          <w:p>
            <w:r>
              <w:rPr>
                <w:b/>
                <w:sz w:val="20"/>
              </w:rPr>
              <w:t>Detalle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Rutas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/dashboard/consulta/*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Descripción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Búsqueda y filtrado avanzado de startups e ICGs. Filtros server-side.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Autenticación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Autenticado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Archivos clave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+page.server.ts (97 LOC c/u)</w:t>
            </w:r>
          </w:p>
        </w:tc>
      </w:tr>
    </w:tbl>
    <w:p>
      <w:pPr>
        <w:pStyle w:val="Heading2"/>
      </w:pPr>
      <w:r>
        <w:rPr>
          <w:color w:val="006EFF"/>
        </w:rPr>
        <w:t>4.14 Gestión de Equipo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703"/>
          </w:tcPr>
          <w:p>
            <w:r>
              <w:rPr>
                <w:b/>
                <w:sz w:val="20"/>
              </w:rPr>
              <w:t>Aspecto</w:t>
            </w:r>
          </w:p>
        </w:tc>
        <w:tc>
          <w:tcPr>
            <w:tcW w:type="dxa" w:w="4703"/>
          </w:tcPr>
          <w:p>
            <w:r>
              <w:rPr>
                <w:b/>
                <w:sz w:val="20"/>
              </w:rPr>
              <w:t>Detalle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Rutas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Panel 6 + /team/*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Descripción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Agregar/gestionar equipo fundador. Invitaciones token-based. Confirmar/rechazar.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Autenticación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Autenticado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Archivos clave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team.ts (405 LOC)</w:t>
              <w:br/>
              <w:t>email-team.ts (316 LOC)</w:t>
            </w:r>
          </w:p>
        </w:tc>
      </w:tr>
    </w:tbl>
    <w:p>
      <w:pPr>
        <w:pStyle w:val="Heading2"/>
      </w:pPr>
      <w:r>
        <w:rPr>
          <w:color w:val="006EFF"/>
        </w:rPr>
        <w:t>4.15 Gestión de Cuenta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703"/>
          </w:tcPr>
          <w:p>
            <w:r>
              <w:rPr>
                <w:b/>
                <w:sz w:val="20"/>
              </w:rPr>
              <w:t>Aspecto</w:t>
            </w:r>
          </w:p>
        </w:tc>
        <w:tc>
          <w:tcPr>
            <w:tcW w:type="dxa" w:w="4703"/>
          </w:tcPr>
          <w:p>
            <w:r>
              <w:rPr>
                <w:b/>
                <w:sz w:val="20"/>
              </w:rPr>
              <w:t>Detalle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Rutas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/api/account/*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Descripción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Eliminación de cuenta, cambio de email/password, asignación de editor, soft-delete/restore.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Autenticación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Autenticado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Archivos clave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DeleteAccountModal.svelte</w:t>
              <w:br/>
              <w:t>TrashSection.svelte</w:t>
            </w:r>
          </w:p>
        </w:tc>
      </w:tr>
    </w:tbl>
    <w:p>
      <w:r>
        <w:br w:type="page"/>
      </w:r>
    </w:p>
    <w:p>
      <w:pPr>
        <w:pStyle w:val="Heading1"/>
      </w:pPr>
      <w:r>
        <w:rPr>
          <w:color w:val="003E88"/>
        </w:rPr>
        <w:t>5. Sistema de Correos Electrónicos</w:t>
      </w:r>
    </w:p>
    <w:p>
      <w:r>
        <w:rPr>
          <w:b w:val="0"/>
          <w:i w:val="0"/>
          <w:sz w:val="22"/>
        </w:rPr>
        <w:t>El sistema cuenta con 20 correos electrónicos transaccionales. Para el detalle completo de cada correo (trigger, contenido, variables, reglas), consultar el documento complementario "Reporte de Correos Electrónicos".</w:t>
      </w:r>
    </w:p>
    <w:p>
      <w:r>
        <w:rPr>
          <w:b w:val="0"/>
          <w:i w:val="0"/>
          <w:sz w:val="22"/>
        </w:rPr>
        <w:t>Resumen: 4 correos de registro/bienvenida (E01-E04), 6 de gestión de equipo (E05-E10), 5 de gestión de cuenta/entidades (E11-E15), y 5 automatizados vía cron jobs (E16-E20).</w:t>
      </w:r>
    </w:p>
    <w:p>
      <w:r>
        <w:rPr>
          <w:b w:val="0"/>
          <w:i w:val="0"/>
          <w:sz w:val="22"/>
        </w:rPr>
        <w:t>Infraestructura: Nodemailer v8.x sobre SMTP (Resend), remitente no-reply@lpdi.co, templates HTML inline con branding LPDI.</w:t>
      </w:r>
    </w:p>
    <w:p>
      <w:pPr>
        <w:pStyle w:val="Heading1"/>
      </w:pPr>
      <w:r>
        <w:rPr>
          <w:color w:val="003E88"/>
        </w:rPr>
        <w:t>6. Autenticación y Autorización</w:t>
      </w:r>
    </w:p>
    <w:p>
      <w:pPr>
        <w:pStyle w:val="Heading2"/>
      </w:pPr>
      <w:r>
        <w:rPr>
          <w:color w:val="006EFF"/>
        </w:rPr>
        <w:t>6.1 Proveedor</w:t>
      </w:r>
    </w:p>
    <w:p>
      <w:r>
        <w:rPr>
          <w:b w:val="0"/>
          <w:i w:val="0"/>
          <w:sz w:val="22"/>
        </w:rPr>
        <w:t>Supabase Auth con email + password. No hay OAuth social configurado.</w:t>
      </w:r>
    </w:p>
    <w:p>
      <w:pPr>
        <w:pStyle w:val="Heading2"/>
      </w:pPr>
      <w:r>
        <w:rPr>
          <w:color w:val="006EFF"/>
        </w:rPr>
        <w:t>6.2 Flujo de Registro de Startup</w:t>
      </w:r>
    </w:p>
    <w:p>
      <w:pPr>
        <w:pStyle w:val="ListBullet"/>
      </w:pPr>
      <w:r>
        <w:rPr>
          <w:sz w:val="22"/>
        </w:rPr>
        <w:t>1. Usuario llena formulario en /registro-startup</w:t>
      </w:r>
    </w:p>
    <w:p>
      <w:pPr>
        <w:pStyle w:val="ListBullet"/>
      </w:pPr>
      <w:r>
        <w:rPr>
          <w:sz w:val="22"/>
        </w:rPr>
        <w:t>2. Server: supabaseAdmin.auth.signUp({email, password, email_confirm: false})</w:t>
      </w:r>
    </w:p>
    <w:p>
      <w:pPr>
        <w:pStyle w:val="ListBullet"/>
      </w:pPr>
      <w:r>
        <w:rPr>
          <w:sz w:val="22"/>
        </w:rPr>
        <w:t>3. Se crea row en profiles y startups</w:t>
      </w:r>
    </w:p>
    <w:p>
      <w:pPr>
        <w:pStyle w:val="ListBullet"/>
      </w:pPr>
      <w:r>
        <w:rPr>
          <w:sz w:val="22"/>
        </w:rPr>
        <w:t>4. Se envía E01 (Welcome) con enlace de confirmación</w:t>
      </w:r>
    </w:p>
    <w:p>
      <w:pPr>
        <w:pStyle w:val="ListBullet"/>
      </w:pPr>
      <w:r>
        <w:rPr>
          <w:sz w:val="22"/>
        </w:rPr>
        <w:t>5. Usuario confirma email → verifyOtp({type:'signup'}) → redirect a /dashboard</w:t>
      </w:r>
    </w:p>
    <w:p>
      <w:pPr>
        <w:pStyle w:val="ListBullet"/>
      </w:pPr>
      <w:r>
        <w:rPr>
          <w:sz w:val="22"/>
        </w:rPr>
        <w:t>6. Si no confirma en 7 días: reminders día 3 y 6, soft-delete día 8</w:t>
      </w:r>
    </w:p>
    <w:p>
      <w:pPr>
        <w:pStyle w:val="Heading2"/>
      </w:pPr>
      <w:r>
        <w:rPr>
          <w:color w:val="006EFF"/>
        </w:rPr>
        <w:t>6.3 Guard Global (hooks.server.ts)</w:t>
      </w:r>
    </w:p>
    <w:p>
      <w:r>
        <w:rPr>
          <w:b w:val="0"/>
          <w:i w:val="0"/>
          <w:sz w:val="22"/>
        </w:rPr>
        <w:t>Middleware ejecutado en CADA request:</w:t>
      </w:r>
    </w:p>
    <w:p>
      <w:pPr>
        <w:pStyle w:val="ListBullet"/>
      </w:pPr>
      <w:r>
        <w:rPr>
          <w:sz w:val="22"/>
        </w:rPr>
        <w:t>Redirects de URLs legacy (normalización de case, renombres de rutas)</w:t>
      </w:r>
    </w:p>
    <w:p>
      <w:pPr>
        <w:pStyle w:val="ListBullet"/>
      </w:pPr>
      <w:r>
        <w:rPr>
          <w:sz w:val="22"/>
        </w:rPr>
        <w:t>Setup del cliente Supabase server-side con cookies</w:t>
      </w:r>
    </w:p>
    <w:p>
      <w:pPr>
        <w:pStyle w:val="ListBullet"/>
      </w:pPr>
      <w:r>
        <w:rPr>
          <w:sz w:val="22"/>
        </w:rPr>
        <w:t>TyC Guard: si usuario logueado sin consent_log → redirect a /aceptar-terminos</w:t>
      </w:r>
    </w:p>
    <w:p>
      <w:pPr>
        <w:pStyle w:val="ListBullet"/>
      </w:pPr>
      <w:r>
        <w:rPr>
          <w:sz w:val="22"/>
        </w:rPr>
        <w:t>Bypass: /login, /auth/*, /api/*, /registro-*, /ecosistema, /team/confirmar</w:t>
      </w:r>
    </w:p>
    <w:p>
      <w:pPr>
        <w:pStyle w:val="Heading2"/>
      </w:pPr>
      <w:r>
        <w:rPr>
          <w:color w:val="006EFF"/>
        </w:rPr>
        <w:t>6.4 Roles y Permisos</w:t>
      </w:r>
    </w:p>
    <w:p>
      <w:r>
        <w:rPr>
          <w:b w:val="0"/>
          <w:i w:val="0"/>
          <w:sz w:val="22"/>
        </w:rPr>
        <w:t>SystemRole (ADMIN/MANAGER/MEMBER) existe como enum pero actualmente los permisos efectivos se controlan vía RLS:</w:t>
      </w:r>
    </w:p>
    <w:p>
      <w:pPr>
        <w:pStyle w:val="ListBullet"/>
      </w:pPr>
      <w:r>
        <w:rPr>
          <w:sz w:val="22"/>
        </w:rPr>
        <w:t>Owner: registered_by_id = auth.uid() → full CRUD</w:t>
      </w:r>
    </w:p>
    <w:p>
      <w:pPr>
        <w:pStyle w:val="ListBullet"/>
      </w:pPr>
      <w:r>
        <w:rPr>
          <w:sz w:val="22"/>
        </w:rPr>
        <w:t>Contact: contact_email/contact_user_id → read access</w:t>
      </w:r>
    </w:p>
    <w:p>
      <w:pPr>
        <w:pStyle w:val="ListBullet"/>
      </w:pPr>
      <w:r>
        <w:rPr>
          <w:sz w:val="22"/>
        </w:rPr>
        <w:t>Team member: startup_founders con can_edit_form → edit access</w:t>
      </w:r>
    </w:p>
    <w:p>
      <w:r>
        <w:br w:type="page"/>
      </w:r>
    </w:p>
    <w:p>
      <w:pPr>
        <w:pStyle w:val="Heading1"/>
      </w:pPr>
      <w:r>
        <w:rPr>
          <w:color w:val="003E88"/>
        </w:rPr>
        <w:t>7. Integraciones Externas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rPr>
                <w:b/>
                <w:sz w:val="20"/>
              </w:rPr>
              <w:t>Servicio</w:t>
            </w:r>
          </w:p>
        </w:tc>
        <w:tc>
          <w:tcPr>
            <w:tcW w:type="dxa" w:w="3135"/>
          </w:tcPr>
          <w:p>
            <w:r>
              <w:rPr>
                <w:b/>
                <w:sz w:val="20"/>
              </w:rPr>
              <w:t>Uso</w:t>
            </w:r>
          </w:p>
        </w:tc>
        <w:tc>
          <w:tcPr>
            <w:tcW w:type="dxa" w:w="3135"/>
          </w:tcPr>
          <w:p>
            <w:r>
              <w:rPr>
                <w:b/>
                <w:sz w:val="20"/>
              </w:rPr>
              <w:t>Configuración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Supabase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Auth, DB PostgreSQL, RLS, Storage, RPC functions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PUBLIC_SUPABASE_URL, SUPABASE_ROLE_KEY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Resend (SMTP)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Envío de correos transaccionales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SMTP_HOST, SMTP_PORT, SMTP_USER, SMTP_PASS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Vercel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Deploy automático desde branch main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adapter-vercel, vercel.json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Cloudflare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DNS para dominio eco.lpdi.co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Zona DNS gestionada externamente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GeoNames API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Autocompletado de ciudades por país (CityPicker)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Endpoint /api/cities como proxy</w:t>
            </w:r>
          </w:p>
        </w:tc>
      </w:tr>
    </w:tbl>
    <w:p>
      <w:pPr>
        <w:pStyle w:val="Heading1"/>
      </w:pPr>
      <w:r>
        <w:rPr>
          <w:color w:val="003E88"/>
        </w:rPr>
        <w:t>8. Sistema de Formularios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rPr>
                <w:b/>
                <w:sz w:val="20"/>
              </w:rPr>
              <w:t>Formulario</w:t>
            </w:r>
          </w:p>
        </w:tc>
        <w:tc>
          <w:tcPr>
            <w:tcW w:type="dxa" w:w="2351"/>
          </w:tcPr>
          <w:p>
            <w:r>
              <w:rPr>
                <w:b/>
                <w:sz w:val="20"/>
              </w:rPr>
              <w:t>Ruta</w:t>
            </w:r>
          </w:p>
        </w:tc>
        <w:tc>
          <w:tcPr>
            <w:tcW w:type="dxa" w:w="2351"/>
          </w:tcPr>
          <w:p>
            <w:r>
              <w:rPr>
                <w:b/>
                <w:sz w:val="20"/>
              </w:rPr>
              <w:t>Pasos</w:t>
            </w:r>
          </w:p>
        </w:tc>
        <w:tc>
          <w:tcPr>
            <w:tcW w:type="dxa" w:w="2351"/>
          </w:tcPr>
          <w:p>
            <w:r>
              <w:rPr>
                <w:b/>
                <w:sz w:val="20"/>
              </w:rPr>
              <w:t>Componente</w:t>
            </w:r>
          </w:p>
        </w:tc>
      </w:tr>
      <w:tr>
        <w:tc>
          <w:tcPr>
            <w:tcW w:type="dxa" w:w="2351"/>
          </w:tcPr>
          <w:p>
            <w:r>
              <w:rPr>
                <w:sz w:val="20"/>
              </w:rPr>
              <w:t>Registro Startup (simplificado)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/registro-startup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1 paso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StartupSimplifiedFormShell</w:t>
            </w:r>
          </w:p>
        </w:tc>
      </w:tr>
      <w:tr>
        <w:tc>
          <w:tcPr>
            <w:tcW w:type="dxa" w:w="2351"/>
          </w:tcPr>
          <w:p>
            <w:r>
              <w:rPr>
                <w:sz w:val="20"/>
              </w:rPr>
              <w:t>Registro Startup (detallado)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/dashboard/startups/nuevo-detallado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6 paneles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StartupDetailedFormShell</w:t>
            </w:r>
          </w:p>
        </w:tc>
      </w:tr>
      <w:tr>
        <w:tc>
          <w:tcPr>
            <w:tcW w:type="dxa" w:w="2351"/>
          </w:tcPr>
          <w:p>
            <w:r>
              <w:rPr>
                <w:sz w:val="20"/>
              </w:rPr>
              <w:t>Registro ICG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/registro-icg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Multi-panel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IcgFormShell</w:t>
            </w:r>
          </w:p>
        </w:tc>
      </w:tr>
      <w:tr>
        <w:tc>
          <w:tcPr>
            <w:tcW w:type="dxa" w:w="2351"/>
          </w:tcPr>
          <w:p>
            <w:r>
              <w:rPr>
                <w:sz w:val="20"/>
              </w:rPr>
              <w:t>Registro ICG (dashboard)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/dashboard/icg/nuevo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Multi-panel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IcgFormShell</w:t>
            </w:r>
          </w:p>
        </w:tc>
      </w:tr>
      <w:tr>
        <w:tc>
          <w:tcPr>
            <w:tcW w:type="dxa" w:w="2351"/>
          </w:tcPr>
          <w:p>
            <w:r>
              <w:rPr>
                <w:sz w:val="20"/>
              </w:rPr>
              <w:t>Registro Usuario Detallado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/registro-usuario-detallado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Multi-campo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UserDetailedFormShell</w:t>
            </w:r>
          </w:p>
        </w:tc>
      </w:tr>
      <w:tr>
        <w:tc>
          <w:tcPr>
            <w:tcW w:type="dxa" w:w="2351"/>
          </w:tcPr>
          <w:p>
            <w:r>
              <w:rPr>
                <w:sz w:val="20"/>
              </w:rPr>
              <w:t>Perfil Usuario (edición)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/dashboard/perfil-usuario/editar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Multi-campo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UserDetailedFormShell</w:t>
            </w:r>
          </w:p>
        </w:tc>
      </w:tr>
      <w:tr>
        <w:tc>
          <w:tcPr>
            <w:tcW w:type="dxa" w:w="2351"/>
          </w:tcPr>
          <w:p>
            <w:r>
              <w:rPr>
                <w:sz w:val="20"/>
              </w:rPr>
              <w:t>Login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/login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1 paso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Inline</w:t>
            </w:r>
          </w:p>
        </w:tc>
      </w:tr>
      <w:tr>
        <w:tc>
          <w:tcPr>
            <w:tcW w:type="dxa" w:w="2351"/>
          </w:tcPr>
          <w:p>
            <w:r>
              <w:rPr>
                <w:sz w:val="20"/>
              </w:rPr>
              <w:t>Reset Password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/auth/reset-password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1 paso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Inline</w:t>
            </w:r>
          </w:p>
        </w:tc>
      </w:tr>
      <w:tr>
        <w:tc>
          <w:tcPr>
            <w:tcW w:type="dxa" w:w="2351"/>
          </w:tcPr>
          <w:p>
            <w:r>
              <w:rPr>
                <w:sz w:val="20"/>
              </w:rPr>
              <w:t>Aceptar T&amp;C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/aceptar-terminos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1 paso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Inline</w:t>
            </w:r>
          </w:p>
        </w:tc>
      </w:tr>
    </w:tbl>
    <w:p>
      <w:pPr>
        <w:pStyle w:val="Heading2"/>
      </w:pPr>
      <w:r>
        <w:rPr>
          <w:color w:val="006EFF"/>
        </w:rPr>
        <w:t>8.1 Componentes de Formulario Reutilizables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703"/>
          </w:tcPr>
          <w:p>
            <w:r>
              <w:rPr>
                <w:b/>
                <w:sz w:val="20"/>
              </w:rPr>
              <w:t>Componente</w:t>
            </w:r>
          </w:p>
        </w:tc>
        <w:tc>
          <w:tcPr>
            <w:tcW w:type="dxa" w:w="4703"/>
          </w:tcPr>
          <w:p>
            <w:r>
              <w:rPr>
                <w:b/>
                <w:sz w:val="20"/>
              </w:rPr>
              <w:t>Descripción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IndustryPicker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Selector jerárquico industria/subindustria con segmentos (tech/tradicional)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BusinessNeedsPicker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Selector de necesidades de negocio por categoría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CityPicker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Autocompletado de ciudades por país (API GeoNames)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RegionCountryPicker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Selector de región + países múltiples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SocialMediaAdder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Agregar redes sociales con validación de URL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PhoneInput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Input con código de país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YearInput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Input de año con validación (1900–actual)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PasswordField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Input con criterios visuales de fortaleza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AutoSaveIndicator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Indicador de estado de guardado automático</w:t>
            </w:r>
          </w:p>
        </w:tc>
      </w:tr>
    </w:tbl>
    <w:p>
      <w:r>
        <w:br w:type="page"/>
      </w:r>
    </w:p>
    <w:p>
      <w:pPr>
        <w:pStyle w:val="Heading1"/>
      </w:pPr>
      <w:r>
        <w:rPr>
          <w:color w:val="003E88"/>
        </w:rPr>
        <w:t>9. Sistema de Scoring</w:t>
      </w:r>
    </w:p>
    <w:p>
      <w:r>
        <w:rPr>
          <w:b w:val="0"/>
          <w:i w:val="0"/>
          <w:sz w:val="22"/>
        </w:rPr>
        <w:t>El sistema calcula un score de completitud de 0 a 100 puntos para cada startup registrada, distribuido en 7 categorías: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rPr>
                <w:b/>
                <w:sz w:val="20"/>
              </w:rPr>
              <w:t>Panel</w:t>
            </w:r>
          </w:p>
        </w:tc>
        <w:tc>
          <w:tcPr>
            <w:tcW w:type="dxa" w:w="3135"/>
          </w:tcPr>
          <w:p>
            <w:r>
              <w:rPr>
                <w:b/>
                <w:sz w:val="20"/>
              </w:rPr>
              <w:t>Puntos</w:t>
            </w:r>
          </w:p>
        </w:tc>
        <w:tc>
          <w:tcPr>
            <w:tcW w:type="dxa" w:w="3135"/>
          </w:tcPr>
          <w:p>
            <w:r>
              <w:rPr>
                <w:b/>
                <w:sz w:val="20"/>
              </w:rPr>
              <w:t>Campos evaluados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Identidad Legal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5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companyName, city, operationsStartYear, isLegallyConstituted, fiscalDomicile, legalCompanyName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Perfil Compañía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20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isTechBased, companyType, industries, operatingCountries, revenue, brlLevel, trlLevel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Nivel Madurez / Modelo de Negocio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15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highConceptPitch, icp, problemStatement, solution, crlLevel, businessModelDescription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Tesis de Inversión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25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businessNeeds, investmentNeeds, investmentSources, investmentTicket, investmentPurpose, previousInvestments, totalCapitalRaised, pitchDeckUrl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Modelo de Negocio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15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Superpuesto con campos de Panel 3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Equipo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15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tmrlLevel, teamComposition, ceoData, founders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Presencia Digital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5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socialMedia, website, logoUrl</w:t>
            </w:r>
          </w:p>
        </w:tc>
      </w:tr>
    </w:tbl>
    <w:p>
      <w:r>
        <w:rPr>
          <w:b w:val="0"/>
          <w:i w:val="0"/>
          <w:sz w:val="22"/>
        </w:rPr>
        <w:t>Archivo: src/lib/utils/profileScore.ts — mapeo: mapStartupToScore.ts, mapIcgToScore.ts</w:t>
      </w:r>
    </w:p>
    <w:p>
      <w:pPr>
        <w:pStyle w:val="Heading1"/>
      </w:pPr>
      <w:r>
        <w:rPr>
          <w:color w:val="003E88"/>
        </w:rPr>
        <w:t>10. APIs y Endpoints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rPr>
                <w:b/>
                <w:sz w:val="20"/>
              </w:rPr>
              <w:t>Endpoint</w:t>
            </w:r>
          </w:p>
        </w:tc>
        <w:tc>
          <w:tcPr>
            <w:tcW w:type="dxa" w:w="2351"/>
          </w:tcPr>
          <w:p>
            <w:r>
              <w:rPr>
                <w:b/>
                <w:sz w:val="20"/>
              </w:rPr>
              <w:t>Método</w:t>
            </w:r>
          </w:p>
        </w:tc>
        <w:tc>
          <w:tcPr>
            <w:tcW w:type="dxa" w:w="2351"/>
          </w:tcPr>
          <w:p>
            <w:r>
              <w:rPr>
                <w:b/>
                <w:sz w:val="20"/>
              </w:rPr>
              <w:t>Descripción</w:t>
            </w:r>
          </w:p>
        </w:tc>
        <w:tc>
          <w:tcPr>
            <w:tcW w:type="dxa" w:w="2351"/>
          </w:tcPr>
          <w:p>
            <w:r>
              <w:rPr>
                <w:b/>
                <w:sz w:val="20"/>
              </w:rPr>
              <w:t>Auth</w:t>
            </w:r>
          </w:p>
        </w:tc>
      </w:tr>
      <w:tr>
        <w:tc>
          <w:tcPr>
            <w:tcW w:type="dxa" w:w="2351"/>
          </w:tcPr>
          <w:p>
            <w:r>
              <w:rPr>
                <w:sz w:val="20"/>
              </w:rPr>
              <w:t>/api/check-email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POST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Verificar si email ya existe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No</w:t>
            </w:r>
          </w:p>
        </w:tc>
      </w:tr>
      <w:tr>
        <w:tc>
          <w:tcPr>
            <w:tcW w:type="dxa" w:w="2351"/>
          </w:tcPr>
          <w:p>
            <w:r>
              <w:rPr>
                <w:sz w:val="20"/>
              </w:rPr>
              <w:t>/api/check-company-name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POST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Verificar si nombre de empresa existe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No</w:t>
            </w:r>
          </w:p>
        </w:tc>
      </w:tr>
      <w:tr>
        <w:tc>
          <w:tcPr>
            <w:tcW w:type="dxa" w:w="2351"/>
          </w:tcPr>
          <w:p>
            <w:r>
              <w:rPr>
                <w:sz w:val="20"/>
              </w:rPr>
              <w:t>/api/check-contact-email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POST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Verificar email de contacto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No</w:t>
            </w:r>
          </w:p>
        </w:tc>
      </w:tr>
      <w:tr>
        <w:tc>
          <w:tcPr>
            <w:tcW w:type="dxa" w:w="2351"/>
          </w:tcPr>
          <w:p>
            <w:r>
              <w:rPr>
                <w:sz w:val="20"/>
              </w:rPr>
              <w:t>/api/user-profile-autosave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POST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Guardado automático de perfil de usuario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Sí</w:t>
            </w:r>
          </w:p>
        </w:tc>
      </w:tr>
      <w:tr>
        <w:tc>
          <w:tcPr>
            <w:tcW w:type="dxa" w:w="2351"/>
          </w:tcPr>
          <w:p>
            <w:r>
              <w:rPr>
                <w:sz w:val="20"/>
              </w:rPr>
              <w:t>/api/entities/trash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POST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Soft-delete de startup/ICG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Sí</w:t>
            </w:r>
          </w:p>
        </w:tc>
      </w:tr>
      <w:tr>
        <w:tc>
          <w:tcPr>
            <w:tcW w:type="dxa" w:w="2351"/>
          </w:tcPr>
          <w:p>
            <w:r>
              <w:rPr>
                <w:sz w:val="20"/>
              </w:rPr>
              <w:t>/api/entities/restore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POST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Restaurar entidad soft-deleted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Sí</w:t>
            </w:r>
          </w:p>
        </w:tc>
      </w:tr>
      <w:tr>
        <w:tc>
          <w:tcPr>
            <w:tcW w:type="dxa" w:w="2351"/>
          </w:tcPr>
          <w:p>
            <w:r>
              <w:rPr>
                <w:sz w:val="20"/>
              </w:rPr>
              <w:t>/api/entities/delete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POST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Eliminación definitiva de entidad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Sí</w:t>
            </w:r>
          </w:p>
        </w:tc>
      </w:tr>
      <w:tr>
        <w:tc>
          <w:tcPr>
            <w:tcW w:type="dxa" w:w="2351"/>
          </w:tcPr>
          <w:p>
            <w:r>
              <w:rPr>
                <w:sz w:val="20"/>
              </w:rPr>
              <w:t>/api/team/confirm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POST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Confirmar invitación al equipo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No (token)</w:t>
            </w:r>
          </w:p>
        </w:tc>
      </w:tr>
      <w:tr>
        <w:tc>
          <w:tcPr>
            <w:tcW w:type="dxa" w:w="2351"/>
          </w:tcPr>
          <w:p>
            <w:r>
              <w:rPr>
                <w:sz w:val="20"/>
              </w:rPr>
              <w:t>/api/team/resend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POST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Reenviar invitación al equipo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Sí</w:t>
            </w:r>
          </w:p>
        </w:tc>
      </w:tr>
      <w:tr>
        <w:tc>
          <w:tcPr>
            <w:tcW w:type="dxa" w:w="2351"/>
          </w:tcPr>
          <w:p>
            <w:r>
              <w:rPr>
                <w:sz w:val="20"/>
              </w:rPr>
              <w:t>/api/team/reject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POST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Rechazar invitación al equipo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No (token)</w:t>
            </w:r>
          </w:p>
        </w:tc>
      </w:tr>
      <w:tr>
        <w:tc>
          <w:tcPr>
            <w:tcW w:type="dxa" w:w="2351"/>
          </w:tcPr>
          <w:p>
            <w:r>
              <w:rPr>
                <w:sz w:val="20"/>
              </w:rPr>
              <w:t>/api/account/delete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POST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Eliminar cuenta de usuario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Sí</w:t>
            </w:r>
          </w:p>
        </w:tc>
      </w:tr>
      <w:tr>
        <w:tc>
          <w:tcPr>
            <w:tcW w:type="dxa" w:w="2351"/>
          </w:tcPr>
          <w:p>
            <w:r>
              <w:rPr>
                <w:sz w:val="20"/>
              </w:rPr>
              <w:t>/api/account/update-email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POST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Cambiar email de usuario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Sí</w:t>
            </w:r>
          </w:p>
        </w:tc>
      </w:tr>
      <w:tr>
        <w:tc>
          <w:tcPr>
            <w:tcW w:type="dxa" w:w="2351"/>
          </w:tcPr>
          <w:p>
            <w:r>
              <w:rPr>
                <w:sz w:val="20"/>
              </w:rPr>
              <w:t>/api/account/update-password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POST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Cambiar contraseña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Sí</w:t>
            </w:r>
          </w:p>
        </w:tc>
      </w:tr>
      <w:tr>
        <w:tc>
          <w:tcPr>
            <w:tcW w:type="dxa" w:w="2351"/>
          </w:tcPr>
          <w:p>
            <w:r>
              <w:rPr>
                <w:sz w:val="20"/>
              </w:rPr>
              <w:t>/api/account/assign-editor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POST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Asignar editor a entidad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Sí</w:t>
            </w:r>
          </w:p>
        </w:tc>
      </w:tr>
      <w:tr>
        <w:tc>
          <w:tcPr>
            <w:tcW w:type="dxa" w:w="2351"/>
          </w:tcPr>
          <w:p>
            <w:r>
              <w:rPr>
                <w:sz w:val="20"/>
              </w:rPr>
              <w:t>/api/account/pre-delete-check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GET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Verificar dependencias antes de eliminar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Sí</w:t>
            </w:r>
          </w:p>
        </w:tc>
      </w:tr>
      <w:tr>
        <w:tc>
          <w:tcPr>
            <w:tcW w:type="dxa" w:w="2351"/>
          </w:tcPr>
          <w:p>
            <w:r>
              <w:rPr>
                <w:sz w:val="20"/>
              </w:rPr>
              <w:t>/api/auth/accept-consent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POST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Aceptar T&amp;C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Sí</w:t>
            </w:r>
          </w:p>
        </w:tc>
      </w:tr>
      <w:tr>
        <w:tc>
          <w:tcPr>
            <w:tcW w:type="dxa" w:w="2351"/>
          </w:tcPr>
          <w:p>
            <w:r>
              <w:rPr>
                <w:sz w:val="20"/>
              </w:rPr>
              <w:t>/api/cities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GET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Proxy GeoNames para ciudades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No</w:t>
            </w:r>
          </w:p>
        </w:tc>
      </w:tr>
      <w:tr>
        <w:tc>
          <w:tcPr>
            <w:tcW w:type="dxa" w:w="2351"/>
          </w:tcPr>
          <w:p>
            <w:r>
              <w:rPr>
                <w:sz w:val="20"/>
              </w:rPr>
              <w:t>/api/dev/email-preview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GET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Preview de templates de email (solo dev)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Dev</w:t>
            </w:r>
          </w:p>
        </w:tc>
      </w:tr>
    </w:tbl>
    <w:p>
      <w:pPr>
        <w:pStyle w:val="Heading1"/>
      </w:pPr>
      <w:r>
        <w:rPr>
          <w:color w:val="003E88"/>
        </w:rPr>
        <w:t>11. Cron Jobs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rPr>
                <w:b/>
                <w:sz w:val="20"/>
              </w:rPr>
              <w:t>Endpoint</w:t>
            </w:r>
          </w:p>
        </w:tc>
        <w:tc>
          <w:tcPr>
            <w:tcW w:type="dxa" w:w="3135"/>
          </w:tcPr>
          <w:p>
            <w:r>
              <w:rPr>
                <w:b/>
                <w:sz w:val="20"/>
              </w:rPr>
              <w:t>Frecuencia</w:t>
            </w:r>
          </w:p>
        </w:tc>
        <w:tc>
          <w:tcPr>
            <w:tcW w:type="dxa" w:w="3135"/>
          </w:tcPr>
          <w:p>
            <w:r>
              <w:rPr>
                <w:b/>
                <w:sz w:val="20"/>
              </w:rPr>
              <w:t>Descripción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/api/cron/startup-followup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Cada hora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Envía E02 a startups 24-48h post-registro con email confirmado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/api/cron/team-reminders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Cada hora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Reminders días 3, 6, 7 para invitaciones de equipo pendientes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/api/cron/purge-entities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Cada hora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Purga definitiva de entidades soft-deleted con 30+ días</w:t>
            </w:r>
          </w:p>
        </w:tc>
      </w:tr>
      <w:tr>
        <w:tc>
          <w:tcPr>
            <w:tcW w:type="dxa" w:w="3135"/>
          </w:tcPr>
          <w:p>
            <w:r>
              <w:rPr>
                <w:sz w:val="20"/>
              </w:rPr>
              <w:t>/api/cron/startup-welcome-reminders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Cada hora</w:t>
            </w:r>
          </w:p>
        </w:tc>
        <w:tc>
          <w:tcPr>
            <w:tcW w:type="dxa" w:w="3135"/>
          </w:tcPr>
          <w:p>
            <w:r>
              <w:rPr>
                <w:sz w:val="20"/>
              </w:rPr>
              <w:t>Reminders días 3-4 y 6-7 para startups sin email confirmado. Día 8+ soft-delete automático</w:t>
            </w:r>
          </w:p>
        </w:tc>
      </w:tr>
    </w:tbl>
    <w:p>
      <w:r>
        <w:rPr>
          <w:b w:val="0"/>
          <w:i w:val="0"/>
          <w:sz w:val="22"/>
        </w:rPr>
        <w:t>Todos protegidos con Bearer token (CRON_SECRET). Sin el header Authorization correcto, retornan 401.</w:t>
      </w:r>
    </w:p>
    <w:p>
      <w:r>
        <w:br w:type="page"/>
      </w:r>
    </w:p>
    <w:p>
      <w:pPr>
        <w:pStyle w:val="Heading1"/>
      </w:pPr>
      <w:r>
        <w:rPr>
          <w:color w:val="003E88"/>
        </w:rPr>
        <w:t>12. Glosario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703"/>
          </w:tcPr>
          <w:p>
            <w:r>
              <w:rPr>
                <w:b/>
                <w:sz w:val="20"/>
              </w:rPr>
              <w:t>Término</w:t>
            </w:r>
          </w:p>
        </w:tc>
        <w:tc>
          <w:tcPr>
            <w:tcW w:type="dxa" w:w="4703"/>
          </w:tcPr>
          <w:p>
            <w:r>
              <w:rPr>
                <w:b/>
                <w:sz w:val="20"/>
              </w:rPr>
              <w:t>Definición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SGR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Subsistema de Gestión de Relacionamiento — módulo principal del sistema LPDI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ICG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Inversionista, Corporativo o Gestor — actor del ecosistema que NO es startup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SSOT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Single Source of Truth — fuente única de datos canónicos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RLS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Row Level Security — políticas de acceso a nivel de fila en PostgreSQL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Soft-delete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Eliminación lógica con período de gracia (30 días) antes de purga definitiva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Score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Indicador de completitud del perfil (0-100 puntos)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Panel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Sección temática de un formulario multi-paso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CRL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Customer Readiness Level — nivel de madurez de la relación con clientes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BRL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Business Readiness Level — nivel de madurez del negocio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TRL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Technology Readiness Level — nivel de madurez tecnológica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T&amp;C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Términos y Condiciones — requieren aceptación para usar la plataforma</w:t>
            </w:r>
          </w:p>
        </w:tc>
      </w:tr>
      <w:tr>
        <w:tc>
          <w:tcPr>
            <w:tcW w:type="dxa" w:w="4703"/>
          </w:tcPr>
          <w:p>
            <w:r>
              <w:rPr>
                <w:sz w:val="20"/>
              </w:rPr>
              <w:t>OTP</w:t>
            </w:r>
          </w:p>
        </w:tc>
        <w:tc>
          <w:tcPr>
            <w:tcW w:type="dxa" w:w="4703"/>
          </w:tcPr>
          <w:p>
            <w:r>
              <w:rPr>
                <w:sz w:val="20"/>
              </w:rPr>
              <w:t>One-Time Password — token de verificación de email</w:t>
            </w:r>
          </w:p>
        </w:tc>
      </w:tr>
    </w:tbl>
    <w:sectPr w:rsidR="00FC693F" w:rsidRPr="0006063C" w:rsidSect="00034616">
      <w:pgSz w:w="12240" w:h="15840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374151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