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3E88"/>
          <w:sz w:val="56"/>
        </w:rPr>
        <w:t>Arquitectura Técnica</w:t>
      </w:r>
    </w:p>
    <w:p>
      <w:pPr>
        <w:jc w:val="center"/>
      </w:pPr>
      <w:r>
        <w:rPr>
          <w:color w:val="6B7280"/>
          <w:sz w:val="28"/>
        </w:rPr>
        <w:t>Sistema LPDI — Subsistema de Relacionamiento (SGR)</w:t>
      </w:r>
    </w:p>
    <w:p>
      <w:pPr>
        <w:jc w:val="center"/>
      </w:pPr>
      <w:r>
        <w:rPr>
          <w:color w:val="6B7280"/>
          <w:sz w:val="22"/>
        </w:rPr>
        <w:t>Fecha: 02 de June de 2026</w:t>
      </w:r>
    </w:p>
    <w:p>
      <w:pPr>
        <w:jc w:val="center"/>
      </w:pPr>
      <w:r>
        <w:rPr>
          <w:color w:val="6B7280"/>
          <w:sz w:val="22"/>
        </w:rPr>
        <w:t>Dominio: eco.lpdi.co</w:t>
      </w:r>
    </w:p>
    <w:p>
      <w:pPr>
        <w:jc w:val="center"/>
      </w:pPr>
      <w:r>
        <w:rPr>
          <w:i/>
          <w:color w:val="6B7280"/>
          <w:sz w:val="20"/>
        </w:rPr>
        <w:t>Confidencial — LPDI / SWFactory</w:t>
      </w:r>
    </w:p>
    <w:p>
      <w:r>
        <w:br w:type="page"/>
      </w:r>
    </w:p>
    <w:p>
      <w:pPr>
        <w:pStyle w:val="Heading1"/>
      </w:pPr>
      <w:r>
        <w:rPr>
          <w:color w:val="003E88"/>
        </w:rPr>
        <w:t>Contenido</w:t>
      </w:r>
    </w:p>
    <w:p>
      <w:r>
        <w:rPr>
          <w:b w:val="0"/>
          <w:i w:val="0"/>
          <w:sz w:val="22"/>
        </w:rPr>
        <w:t>1. Arquitectura General</w:t>
      </w:r>
    </w:p>
    <w:p>
      <w:r>
        <w:rPr>
          <w:b w:val="0"/>
          <w:i w:val="0"/>
          <w:sz w:val="22"/>
        </w:rPr>
        <w:t>2. Arquitectura Frontend</w:t>
      </w:r>
    </w:p>
    <w:p>
      <w:r>
        <w:rPr>
          <w:b w:val="0"/>
          <w:i w:val="0"/>
          <w:sz w:val="22"/>
        </w:rPr>
        <w:t>3. Arquitectura Backend</w:t>
      </w:r>
    </w:p>
    <w:p>
      <w:r>
        <w:rPr>
          <w:b w:val="0"/>
          <w:i w:val="0"/>
          <w:sz w:val="22"/>
        </w:rPr>
        <w:t>4. Arquitectura de Base de Datos</w:t>
      </w:r>
    </w:p>
    <w:p>
      <w:r>
        <w:rPr>
          <w:b w:val="0"/>
          <w:i w:val="0"/>
          <w:sz w:val="22"/>
        </w:rPr>
        <w:t>5. Seguridad</w:t>
      </w:r>
    </w:p>
    <w:p>
      <w:r>
        <w:rPr>
          <w:b w:val="0"/>
          <w:i w:val="0"/>
          <w:sz w:val="22"/>
        </w:rPr>
        <w:t>6. DevOps y Deploy</w:t>
      </w:r>
    </w:p>
    <w:p>
      <w:r>
        <w:rPr>
          <w:b w:val="0"/>
          <w:i w:val="0"/>
          <w:sz w:val="22"/>
        </w:rPr>
        <w:t>7. Patrones y Convenciones</w:t>
      </w:r>
    </w:p>
    <w:p>
      <w:r>
        <w:rPr>
          <w:b w:val="0"/>
          <w:i w:val="0"/>
          <w:sz w:val="22"/>
        </w:rPr>
        <w:t>8. Dependencias Críticas</w:t>
      </w:r>
    </w:p>
    <w:p>
      <w:r>
        <w:rPr>
          <w:b w:val="0"/>
          <w:i w:val="0"/>
          <w:sz w:val="22"/>
        </w:rPr>
        <w:t>9. Puntos de Extensión</w:t>
      </w:r>
    </w:p>
    <w:p>
      <w:r>
        <w:rPr>
          <w:b w:val="0"/>
          <w:i w:val="0"/>
          <w:sz w:val="22"/>
        </w:rPr>
        <w:t>10. Recomendaciones para Desarrollos Futuros</w:t>
      </w:r>
    </w:p>
    <w:p>
      <w:r>
        <w:br w:type="page"/>
      </w:r>
    </w:p>
    <w:p>
      <w:pPr>
        <w:pStyle w:val="Heading1"/>
      </w:pPr>
      <w:r>
        <w:rPr>
          <w:color w:val="003E88"/>
        </w:rPr>
        <w:t>1. Arquitectura General</w:t>
      </w:r>
    </w:p>
    <w:p>
      <w:pPr>
        <w:pStyle w:val="Heading2"/>
      </w:pPr>
      <w:r>
        <w:rPr>
          <w:color w:val="006EFF"/>
        </w:rPr>
        <w:t>1.1 Patrón Arquitectónico</w:t>
      </w:r>
    </w:p>
    <w:p>
      <w:r>
        <w:rPr>
          <w:b w:val="0"/>
          <w:i w:val="0"/>
          <w:sz w:val="22"/>
        </w:rPr>
        <w:t>El sistema sigue el patrón SSR híbrido de SvelteKit: server-side rendering con hidratación client-side. Los formularios usan SvelteKit form actions con progressive enhancement, lo que significa que funcionan sin JavaScript habilitado (formulario POST estándar) pero se mejoran con interactividad client-side cuando JS está disponible.</w:t>
      </w:r>
    </w:p>
    <w:p>
      <w:pPr>
        <w:pStyle w:val="Heading2"/>
      </w:pPr>
      <w:r>
        <w:rPr>
          <w:color w:val="006EFF"/>
        </w:rPr>
        <w:t>1.2 Capas del Sistema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Capa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Tecnología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Responsabilidad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Presentación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Svelte components + Tailwind CSS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Renderizado de UI, interactividad, formularios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Routing/Middleware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SvelteKit hooks + layouts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Auth guard, T&amp;C guard, redirects, setup Supabase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Lógica de negocio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+page.server.ts + src/lib/server/*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Form actions, load functions, email, equipo, scoring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Datos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Supabase client (service role)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Queries, mutations, RPC, auth admin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Infraestructura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Vercel + Supabase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Serverless functions (SSR), managed PostgreSQL</w:t>
            </w:r>
          </w:p>
        </w:tc>
      </w:tr>
    </w:tbl>
    <w:p>
      <w:pPr>
        <w:pStyle w:val="Heading2"/>
      </w:pPr>
      <w:r>
        <w:rPr>
          <w:color w:val="006EFF"/>
        </w:rPr>
        <w:t>1.3 Flujo de Datos</w:t>
      </w:r>
    </w:p>
    <w:p>
      <w:r>
        <w:rPr>
          <w:b w:val="0"/>
          <w:i w:val="0"/>
          <w:sz w:val="22"/>
        </w:rPr>
        <w:t>El flujo típico de una solicitud sigue este camino:</w:t>
      </w:r>
    </w:p>
    <w:p>
      <w:pPr>
        <w:pStyle w:val="ListBullet"/>
      </w:pPr>
      <w:r>
        <w:rPr>
          <w:sz w:val="22"/>
        </w:rPr>
        <w:t>1. Browser envía request HTTP</w:t>
      </w:r>
    </w:p>
    <w:p>
      <w:pPr>
        <w:pStyle w:val="ListBullet"/>
      </w:pPr>
      <w:r>
        <w:rPr>
          <w:sz w:val="22"/>
        </w:rPr>
        <w:t>2. hooks.server.ts: middleware (redirects, T&amp;C guard, setup cliente Supabase con cookies)</w:t>
      </w:r>
    </w:p>
    <w:p>
      <w:pPr>
        <w:pStyle w:val="ListBullet"/>
      </w:pPr>
      <w:r>
        <w:rPr>
          <w:sz w:val="22"/>
        </w:rPr>
        <w:t>3. +layout.server.ts: safeGetSession() obtiene sesión y usuario validados server-side</w:t>
      </w:r>
    </w:p>
    <w:p>
      <w:pPr>
        <w:pStyle w:val="ListBullet"/>
      </w:pPr>
      <w:r>
        <w:rPr>
          <w:sz w:val="22"/>
        </w:rPr>
        <w:t>4. +page.server.ts load(): ejecuta queries a Supabase (service role para operaciones admin)</w:t>
      </w:r>
    </w:p>
    <w:p>
      <w:pPr>
        <w:pStyle w:val="ListBullet"/>
      </w:pPr>
      <w:r>
        <w:rPr>
          <w:sz w:val="22"/>
        </w:rPr>
        <w:t>5. +page.svelte: renderiza con datos del server, componentes Svelte, stores</w:t>
      </w:r>
    </w:p>
    <w:p>
      <w:pPr>
        <w:pStyle w:val="ListBullet"/>
      </w:pPr>
      <w:r>
        <w:rPr>
          <w:sz w:val="22"/>
        </w:rPr>
        <w:t>6. Operaciones async: APIs (+server.ts) para autosave, delete, team management</w:t>
      </w:r>
    </w:p>
    <w:p>
      <w:pPr>
        <w:pStyle w:val="Heading2"/>
      </w:pPr>
      <w:r>
        <w:rPr>
          <w:color w:val="006EFF"/>
        </w:rPr>
        <w:t>1.4 Diagrama de Componentes</w:t>
      </w:r>
    </w:p>
    <w:p>
      <w:r>
        <w:rPr>
          <w:b w:val="0"/>
          <w:i w:val="0"/>
          <w:sz w:val="22"/>
        </w:rPr>
        <w:t>El sistema se compone de los siguientes bloques principales interconectados:</w:t>
      </w:r>
    </w:p>
    <w:p>
      <w:r>
        <w:rPr>
          <w:b w:val="0"/>
          <w:i w:val="0"/>
          <w:sz w:val="22"/>
        </w:rPr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Bloque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Componentes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Conexiones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Browser (Cliente)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Svelte components, Stores, Tailwind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→ SvelteKit Server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SvelteKit Server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hooks.server.ts, +page.server.ts, +server.ts, lib/server/*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→ Supabase, → Resend SMTP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Supabase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PostgreSQL + RLS + Auth + Storage + RPC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← SvelteKit Server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Resend SMTP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Entrega de correos transaccionales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← SvelteKit Server (Nodemailer)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Vercel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Hosting serverless, auto-deploy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← Git push main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Cloudflare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DNS eco.lpdi.co, CDN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→ Vercel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GeoNames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API de ciudades por país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← /api/cities proxy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Cron Jobs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4 endpoints periódicos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→ Supabase (queries), → SMTP (emails)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E88"/>
        </w:rPr>
        <w:t>2. Arquitectura Frontend</w:t>
      </w:r>
    </w:p>
    <w:p>
      <w:pPr>
        <w:pStyle w:val="Heading2"/>
      </w:pPr>
      <w:r>
        <w:rPr>
          <w:color w:val="006EFF"/>
        </w:rPr>
        <w:t>2.1 Sistema de Componentes</w:t>
      </w:r>
    </w:p>
    <w:p>
      <w:r>
        <w:rPr>
          <w:b w:val="0"/>
          <w:i w:val="0"/>
          <w:sz w:val="22"/>
        </w:rPr>
        <w:t>28+ componentes organizados por dominio funcional: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Directorio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Componentes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Responsabilidad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components/account/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DeleteAccountModal, DeleteEntityModal, TrashSection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Gestión de cuenta y eliminación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components/icg/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IcgFormShell, icg-form-types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Formularios de registro ICG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components/profiles/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IcgProfileView, StartupProfileView, UserProfileView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Vistas de perfil público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components/startup/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StartupDetailedFormShell, StartupSimplifiedFormShell, startup-form-types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Formularios de startup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components/user/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UserDetailedFormShell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Formulario de perfil de usuario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(raíz)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DashboardSidebar, IndustryPicker, BusinessNeedsPicker, CityPicker, RegionCountryPicker, SocialMediaAdder, PhoneInput, YearInput, PasswordField, AutoSaveIndicator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Componentes reutilizables</w:t>
            </w:r>
          </w:p>
        </w:tc>
      </w:tr>
    </w:tbl>
    <w:p>
      <w:pPr>
        <w:pStyle w:val="Heading2"/>
      </w:pPr>
      <w:r>
        <w:rPr>
          <w:color w:val="006EFF"/>
        </w:rPr>
        <w:t>2.2 Estado Global (Stores)</w:t>
      </w:r>
    </w:p>
    <w:p>
      <w:r>
        <w:rPr>
          <w:b w:val="0"/>
          <w:i w:val="0"/>
          <w:sz w:val="22"/>
        </w:rPr>
        <w:t>Svelte stores en src/lib/stores/ para estado compartido entre componentes. El patrón principal es:</w:t>
      </w:r>
    </w:p>
    <w:p>
      <w:pPr>
        <w:pStyle w:val="ListBullet"/>
      </w:pPr>
      <w:r>
        <w:rPr>
          <w:sz w:val="22"/>
        </w:rPr>
        <w:t>Server load functions pasan datos iniciales al componente vía props</w:t>
      </w:r>
    </w:p>
    <w:p>
      <w:pPr>
        <w:pStyle w:val="ListBullet"/>
      </w:pPr>
      <w:r>
        <w:rPr>
          <w:sz w:val="22"/>
        </w:rPr>
        <w:t>Componentes usan stores locales para estado de UI (formularios, modales)</w:t>
      </w:r>
    </w:p>
    <w:p>
      <w:pPr>
        <w:pStyle w:val="ListBullet"/>
      </w:pPr>
      <w:r>
        <w:rPr>
          <w:sz w:val="22"/>
        </w:rPr>
        <w:t>Autosave se maneja con debounce client-side → POST a /api/user-profile-autosave</w:t>
      </w:r>
    </w:p>
    <w:p>
      <w:pPr>
        <w:pStyle w:val="Heading2"/>
      </w:pPr>
      <w:r>
        <w:rPr>
          <w:color w:val="006EFF"/>
        </w:rPr>
        <w:t>2.3 Routing y Layouts</w:t>
      </w:r>
    </w:p>
    <w:p>
      <w:r>
        <w:rPr>
          <w:b w:val="0"/>
          <w:i w:val="0"/>
          <w:sz w:val="22"/>
        </w:rPr>
        <w:t>File-based routing de SvelteKit con 2 grupos lógicos:</w:t>
      </w:r>
    </w:p>
    <w:p>
      <w:pPr>
        <w:pStyle w:val="ListBullet"/>
      </w:pPr>
      <w:r>
        <w:rPr>
          <w:sz w:val="22"/>
        </w:rPr>
        <w:t>Rutas públicas: /, /login, /registro-startup, /registro-icg, /ecosistema, /perfil-startup, /perfil, /perfil-usuario, /team/confirmar</w:t>
      </w:r>
    </w:p>
    <w:p>
      <w:pPr>
        <w:pStyle w:val="ListBullet"/>
      </w:pPr>
      <w:r>
        <w:rPr>
          <w:sz w:val="22"/>
        </w:rPr>
        <w:t>Rutas autenticadas: /dashboard/* (perfil-usuario, startups, icg, consulta)</w:t>
      </w:r>
    </w:p>
    <w:p>
      <w:pPr>
        <w:pStyle w:val="ListBullet"/>
      </w:pPr>
      <w:r>
        <w:rPr>
          <w:sz w:val="22"/>
        </w:rPr>
        <w:t>Root layout (+layout.svelte): Setup Supabase client-side, hidratación de sesión</w:t>
      </w:r>
    </w:p>
    <w:p>
      <w:pPr>
        <w:pStyle w:val="ListBullet"/>
      </w:pPr>
      <w:r>
        <w:rPr>
          <w:sz w:val="22"/>
        </w:rPr>
        <w:t>Dashboard layout: DashboardSidebar con navegación lateral contextual</w:t>
      </w:r>
    </w:p>
    <w:p>
      <w:pPr>
        <w:pStyle w:val="Heading2"/>
      </w:pPr>
      <w:r>
        <w:rPr>
          <w:color w:val="006EFF"/>
        </w:rPr>
        <w:t>2.4 Diseño Visual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Implementación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Tema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Dark theme premium (slate-900 → green-950)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Acentos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green-400 / green-500 / green-600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Tipografía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Plus Jakarta Sans (Google Fonts)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Estilo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Glassmorphism (bg-white/10, backdrop-blur-xl)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Responsive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Mobile-first con breakpoints Tailwind estándar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Formularios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Stepper visual con progreso, autosave, indicadores de estado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E88"/>
        </w:rPr>
        <w:t>3. Arquitectura Backend</w:t>
      </w:r>
    </w:p>
    <w:p>
      <w:pPr>
        <w:pStyle w:val="Heading2"/>
      </w:pPr>
      <w:r>
        <w:rPr>
          <w:color w:val="006EFF"/>
        </w:rPr>
        <w:t>3.1 Load Functions</w:t>
      </w:r>
    </w:p>
    <w:p>
      <w:r>
        <w:rPr>
          <w:b w:val="0"/>
          <w:i w:val="0"/>
          <w:sz w:val="22"/>
        </w:rPr>
        <w:t>Cada +page.server.ts exporta una función load() que:</w:t>
      </w:r>
    </w:p>
    <w:p>
      <w:pPr>
        <w:pStyle w:val="ListBullet"/>
      </w:pPr>
      <w:r>
        <w:rPr>
          <w:sz w:val="22"/>
        </w:rPr>
        <w:t>Obtiene la sesión del usuario vía event.locals.safeGetSession()</w:t>
      </w:r>
    </w:p>
    <w:p>
      <w:pPr>
        <w:pStyle w:val="ListBullet"/>
      </w:pPr>
      <w:r>
        <w:rPr>
          <w:sz w:val="22"/>
        </w:rPr>
        <w:t>Ejecuta queries a Supabase con el cliente server-side</w:t>
      </w:r>
    </w:p>
    <w:p>
      <w:pPr>
        <w:pStyle w:val="ListBullet"/>
      </w:pPr>
      <w:r>
        <w:rPr>
          <w:sz w:val="22"/>
        </w:rPr>
        <w:t>Carga catálogos/taxonomías vía taxonomies.ts (451 LOC — carga dinámica desde Supabase)</w:t>
      </w:r>
    </w:p>
    <w:p>
      <w:pPr>
        <w:pStyle w:val="ListBullet"/>
      </w:pPr>
      <w:r>
        <w:rPr>
          <w:sz w:val="22"/>
        </w:rPr>
        <w:t>Retorna datos tipados al componente Svelte</w:t>
      </w:r>
    </w:p>
    <w:p>
      <w:pPr>
        <w:pStyle w:val="Heading2"/>
      </w:pPr>
      <w:r>
        <w:rPr>
          <w:color w:val="006EFF"/>
        </w:rPr>
        <w:t>3.2 Form Actions</w:t>
      </w:r>
    </w:p>
    <w:p>
      <w:r>
        <w:rPr>
          <w:b w:val="0"/>
          <w:i w:val="0"/>
          <w:sz w:val="22"/>
        </w:rPr>
        <w:t>SvelteKit Actions para formularios POST. Patrón típico:</w:t>
      </w:r>
    </w:p>
    <w:p>
      <w:pPr>
        <w:pStyle w:val="ListBullet"/>
      </w:pPr>
      <w:r>
        <w:rPr>
          <w:sz w:val="22"/>
        </w:rPr>
        <w:t>Extraer datos del FormData</w:t>
      </w:r>
    </w:p>
    <w:p>
      <w:pPr>
        <w:pStyle w:val="ListBullet"/>
      </w:pPr>
      <w:r>
        <w:rPr>
          <w:sz w:val="22"/>
        </w:rPr>
        <w:t>Validar server-side (tipos, required, unicidad vía check-email)</w:t>
      </w:r>
    </w:p>
    <w:p>
      <w:pPr>
        <w:pStyle w:val="ListBullet"/>
      </w:pPr>
      <w:r>
        <w:rPr>
          <w:sz w:val="22"/>
        </w:rPr>
        <w:t>Ejecutar operación en Supabase (insert, update, signUp)</w:t>
      </w:r>
    </w:p>
    <w:p>
      <w:pPr>
        <w:pStyle w:val="ListBullet"/>
      </w:pPr>
      <w:r>
        <w:rPr>
          <w:sz w:val="22"/>
        </w:rPr>
        <w:t>Enviar emails relevantes (fire-and-forget)</w:t>
      </w:r>
    </w:p>
    <w:p>
      <w:pPr>
        <w:pStyle w:val="ListBullet"/>
      </w:pPr>
      <w:r>
        <w:rPr>
          <w:sz w:val="22"/>
        </w:rPr>
        <w:t>Retornar resultado o redirect</w:t>
      </w:r>
    </w:p>
    <w:p>
      <w:pPr>
        <w:pStyle w:val="Heading2"/>
      </w:pPr>
      <w:r>
        <w:rPr>
          <w:color w:val="006EFF"/>
        </w:rPr>
        <w:t>3.3 API Routes</w:t>
      </w:r>
    </w:p>
    <w:p>
      <w:r>
        <w:rPr>
          <w:b w:val="0"/>
          <w:i w:val="0"/>
          <w:sz w:val="22"/>
        </w:rPr>
        <w:t>16 endpoints +server.ts para operaciones que no encajan en form actions:</w:t>
      </w:r>
    </w:p>
    <w:p>
      <w:pPr>
        <w:pStyle w:val="ListBullet"/>
      </w:pPr>
      <w:r>
        <w:rPr>
          <w:sz w:val="22"/>
        </w:rPr>
        <w:t>Validaciones asíncronas (check-email, check-company-name)</w:t>
      </w:r>
    </w:p>
    <w:p>
      <w:pPr>
        <w:pStyle w:val="ListBullet"/>
      </w:pPr>
      <w:r>
        <w:rPr>
          <w:sz w:val="22"/>
        </w:rPr>
        <w:t>Operaciones CRUD async (autosave, entity management)</w:t>
      </w:r>
    </w:p>
    <w:p>
      <w:pPr>
        <w:pStyle w:val="ListBullet"/>
      </w:pPr>
      <w:r>
        <w:rPr>
          <w:sz w:val="22"/>
        </w:rPr>
        <w:t>Flujo de equipo (confirm, resend, reject — usan tokens, no sesión)</w:t>
      </w:r>
    </w:p>
    <w:p>
      <w:pPr>
        <w:pStyle w:val="ListBullet"/>
      </w:pPr>
      <w:r>
        <w:rPr>
          <w:sz w:val="22"/>
        </w:rPr>
        <w:t>Account management (delete, update-email, update-password)</w:t>
      </w:r>
    </w:p>
    <w:p>
      <w:pPr>
        <w:pStyle w:val="ListBullet"/>
      </w:pPr>
      <w:r>
        <w:rPr>
          <w:sz w:val="22"/>
        </w:rPr>
        <w:t>4 cron endpoints protegidos con CRON_SECRET</w:t>
      </w:r>
    </w:p>
    <w:p>
      <w:pPr>
        <w:pStyle w:val="Heading2"/>
      </w:pPr>
      <w:r>
        <w:rPr>
          <w:color w:val="006EFF"/>
        </w:rPr>
        <w:t>3.4 Lógica Server (src/lib/server/)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Archivo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LOC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Responsabilidad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email.ts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~400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12 funciones de envío de correo con templates HTML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email-team.ts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316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7 funciones de correo para invitaciones de equipo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team.ts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405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Lógica de invitación, confirmación, rechazo de equipo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ceo.ts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111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ensureCeoUser: creación automática de cuenta CEO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consent.ts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33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logConsent: audit trail de T&amp;C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profile.ts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25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ensureProfile: creación de perfil post-auth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taxonomies.ts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451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Carga dinámica de catálogos desde Supabase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E88"/>
        </w:rPr>
        <w:t>4. Arquitectura de Base de Datos</w:t>
      </w:r>
    </w:p>
    <w:p>
      <w:pPr>
        <w:pStyle w:val="Heading2"/>
      </w:pPr>
      <w:r>
        <w:rPr>
          <w:color w:val="006EFF"/>
        </w:rPr>
        <w:t>4.1 Evolución del Schema</w:t>
      </w:r>
    </w:p>
    <w:p>
      <w:r>
        <w:rPr>
          <w:b w:val="0"/>
          <w:i w:val="0"/>
          <w:sz w:val="22"/>
        </w:rPr>
        <w:t>43 migraciones SQL numeradas (001-043) que evolucionan el schema progresivamente: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Rango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Descripción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001-003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Setup inicial: profiles, enums, tablas principales, RLS básico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004-018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Evolución de startups: detailed profile, campos JSONB, fixes de tipos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019-026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Tablas de catálogos: industrias, necesidades, países, género, redes sociales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027-028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Storage buckets RLS, RLS críticas refinadas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029-037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Índices únicos, limpieza legacy, relajación de constraints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038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Soft-delete con período de gracia 30 días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039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Cron de followup para scoring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040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Consent log (audit trail T&amp;C)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041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Team invitations (verificación opt-in)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042-043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Cron de reminders para equipo y bienvenida</w:t>
            </w:r>
          </w:p>
        </w:tc>
      </w:tr>
    </w:tbl>
    <w:p>
      <w:pPr>
        <w:pStyle w:val="Heading2"/>
      </w:pPr>
      <w:r>
        <w:rPr>
          <w:color w:val="006EFF"/>
        </w:rPr>
        <w:t>4.2 Índices Clave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Índice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Tabla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Tipo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Propósito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profiles_email_key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profiles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UNIQUE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Unicidad de email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ecosystem_roles_category_name_key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ecosystem_roles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UNIQUE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Unicidad categoría+nombre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idx_startup_founders_invitation_token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startup_founders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UNIQUE PARTIAL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Búsqueda de token (WHERE token IS NOT NULL)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idx_startup_founders_pending_invitations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startup_founders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PARTIAL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Invitaciones pendientes (WHERE status='pending')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idx_startup_founders_user_id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startup_founders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PARTIAL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Búsqueda por user_id (WHERE user_id IS NOT NULL)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idx_consent_log_user_id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consent_log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B-TREE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Consulta de consentimiento por usuario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idx_consent_log_type_version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consent_log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B-TREE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Consulta por tipo y versión</w:t>
            </w:r>
          </w:p>
        </w:tc>
      </w:tr>
    </w:tbl>
    <w:p>
      <w:pPr>
        <w:pStyle w:val="Heading2"/>
      </w:pPr>
      <w:r>
        <w:rPr>
          <w:color w:val="006EFF"/>
        </w:rPr>
        <w:t>4.3 Funciones y Triggers</w:t>
      </w:r>
    </w:p>
    <w:p>
      <w:r>
        <w:rPr>
          <w:b w:val="0"/>
          <w:i w:val="0"/>
          <w:sz w:val="22"/>
        </w:rPr>
        <w:t>6 funciones RPC en PostgreSQL para operaciones complejas que requieren atomicidad:</w:t>
      </w:r>
    </w:p>
    <w:p>
      <w:pPr>
        <w:pStyle w:val="ListBullet"/>
      </w:pPr>
      <w:r>
        <w:rPr>
          <w:sz w:val="22"/>
        </w:rPr>
        <w:t>soft_delete_startup/icg: Marca deleted_at y programa delete_scheduled_for a 30 días</w:t>
      </w:r>
    </w:p>
    <w:p>
      <w:pPr>
        <w:pStyle w:val="ListBullet"/>
      </w:pPr>
      <w:r>
        <w:rPr>
          <w:sz w:val="22"/>
        </w:rPr>
        <w:t>restore_startup/icg: Limpia deleted_at y delete_scheduled_for</w:t>
      </w:r>
    </w:p>
    <w:p>
      <w:pPr>
        <w:pStyle w:val="ListBullet"/>
      </w:pPr>
      <w:r>
        <w:rPr>
          <w:sz w:val="22"/>
        </w:rPr>
        <w:t>purge_expired_entities: Elimina definitivamente registros con delete_scheduled_for &lt; now()</w:t>
      </w:r>
    </w:p>
    <w:p>
      <w:pPr>
        <w:pStyle w:val="ListBullet"/>
      </w:pPr>
      <w:r>
        <w:rPr>
          <w:sz w:val="22"/>
        </w:rPr>
        <w:t>delete_account: Elimina perfil, entidades asociadas, y datos de auth</w:t>
      </w:r>
    </w:p>
    <w:p>
      <w:r>
        <w:br w:type="page"/>
      </w:r>
    </w:p>
    <w:p>
      <w:pPr>
        <w:pStyle w:val="Heading1"/>
      </w:pPr>
      <w:r>
        <w:rPr>
          <w:color w:val="003E88"/>
        </w:rPr>
        <w:t>5. Seguridad</w:t>
      </w:r>
    </w:p>
    <w:p>
      <w:pPr>
        <w:pStyle w:val="Heading2"/>
      </w:pPr>
      <w:r>
        <w:rPr>
          <w:color w:val="006EFF"/>
        </w:rPr>
        <w:t>5.1 Row Level Security (RLS)</w:t>
      </w:r>
    </w:p>
    <w:p>
      <w:r>
        <w:rPr>
          <w:b w:val="0"/>
          <w:i w:val="0"/>
          <w:sz w:val="22"/>
        </w:rPr>
        <w:t>RLS habilitado en TODAS las tablas. Principios:</w:t>
      </w:r>
    </w:p>
    <w:p>
      <w:pPr>
        <w:pStyle w:val="ListBullet"/>
      </w:pPr>
      <w:r>
        <w:rPr>
          <w:sz w:val="22"/>
        </w:rPr>
        <w:t>Principio de mínimo privilegio: cada usuario solo ve/modifica sus propios datos</w:t>
      </w:r>
    </w:p>
    <w:p>
      <w:pPr>
        <w:pStyle w:val="ListBullet"/>
      </w:pPr>
      <w:r>
        <w:rPr>
          <w:sz w:val="22"/>
        </w:rPr>
        <w:t>Catálogos: acceso público de lectura (anon + authenticated)</w:t>
      </w:r>
    </w:p>
    <w:p>
      <w:pPr>
        <w:pStyle w:val="ListBullet"/>
      </w:pPr>
      <w:r>
        <w:rPr>
          <w:sz w:val="22"/>
        </w:rPr>
        <w:t>consent_log: append-only (sin UPDATE/DELETE), solo INSERT vía service role</w:t>
      </w:r>
    </w:p>
    <w:p>
      <w:pPr>
        <w:pStyle w:val="ListBullet"/>
      </w:pPr>
      <w:r>
        <w:rPr>
          <w:sz w:val="22"/>
        </w:rPr>
        <w:t>Service role: usado exclusivamente server-side para operaciones admin</w:t>
      </w:r>
    </w:p>
    <w:p>
      <w:pPr>
        <w:pStyle w:val="Heading2"/>
      </w:pPr>
      <w:r>
        <w:rPr>
          <w:color w:val="006EFF"/>
        </w:rPr>
        <w:t>5.2 Autenticación</w:t>
      </w:r>
    </w:p>
    <w:p>
      <w:pPr>
        <w:pStyle w:val="ListBullet"/>
      </w:pPr>
      <w:r>
        <w:rPr>
          <w:sz w:val="22"/>
        </w:rPr>
        <w:t>Supabase Auth con email+password (no OAuth social)</w:t>
      </w:r>
    </w:p>
    <w:p>
      <w:pPr>
        <w:pStyle w:val="ListBullet"/>
      </w:pPr>
      <w:r>
        <w:rPr>
          <w:sz w:val="22"/>
        </w:rPr>
        <w:t>Tokens OTP para confirmación de email</w:t>
      </w:r>
    </w:p>
    <w:p>
      <w:pPr>
        <w:pStyle w:val="ListBullet"/>
      </w:pPr>
      <w:r>
        <w:rPr>
          <w:sz w:val="22"/>
        </w:rPr>
        <w:t>Password recovery vía enlace de Supabase Auth</w:t>
      </w:r>
    </w:p>
    <w:p>
      <w:pPr>
        <w:pStyle w:val="ListBullet"/>
      </w:pPr>
      <w:r>
        <w:rPr>
          <w:sz w:val="22"/>
        </w:rPr>
        <w:t>Passwords temporales generados con crypto.randomBytes(12)</w:t>
      </w:r>
    </w:p>
    <w:p>
      <w:pPr>
        <w:pStyle w:val="Heading2"/>
      </w:pPr>
      <w:r>
        <w:rPr>
          <w:color w:val="006EFF"/>
        </w:rPr>
        <w:t>5.3 Autorización y Guards</w:t>
      </w:r>
    </w:p>
    <w:p>
      <w:pPr>
        <w:pStyle w:val="ListBullet"/>
      </w:pPr>
      <w:r>
        <w:rPr>
          <w:sz w:val="22"/>
        </w:rPr>
        <w:t>T&amp;C Guard global en hooks.server.ts: fuerza aceptación de términos</w:t>
      </w:r>
    </w:p>
    <w:p>
      <w:pPr>
        <w:pStyle w:val="ListBullet"/>
      </w:pPr>
      <w:r>
        <w:rPr>
          <w:sz w:val="22"/>
        </w:rPr>
        <w:t>Token-based invitations para equipo (7 días de expiración)</w:t>
      </w:r>
    </w:p>
    <w:p>
      <w:pPr>
        <w:pStyle w:val="ListBullet"/>
      </w:pPr>
      <w:r>
        <w:rPr>
          <w:sz w:val="22"/>
        </w:rPr>
        <w:t>CRON_SECRET como Bearer token para proteger endpoints de cron</w:t>
      </w:r>
    </w:p>
    <w:p>
      <w:pPr>
        <w:pStyle w:val="ListBullet"/>
      </w:pPr>
      <w:r>
        <w:rPr>
          <w:sz w:val="22"/>
        </w:rPr>
        <w:t>Session validation server-side: getSession() + getUser() (doble verificación)</w:t>
      </w:r>
    </w:p>
    <w:p>
      <w:pPr>
        <w:pStyle w:val="Heading2"/>
      </w:pPr>
      <w:r>
        <w:rPr>
          <w:color w:val="006EFF"/>
        </w:rPr>
        <w:t>5.4 Protección de Datos</w:t>
      </w:r>
    </w:p>
    <w:p>
      <w:pPr>
        <w:pStyle w:val="ListBullet"/>
      </w:pPr>
      <w:r>
        <w:rPr>
          <w:sz w:val="22"/>
        </w:rPr>
        <w:t>Variables de entorno en Vercel (SUPABASE_ROLE_KEY, SMTP_PASS, CRON_SECRET)</w:t>
      </w:r>
    </w:p>
    <w:p>
      <w:pPr>
        <w:pStyle w:val="ListBullet"/>
      </w:pPr>
      <w:r>
        <w:rPr>
          <w:sz w:val="22"/>
        </w:rPr>
        <w:t>Consent audit trail con IP + user_agent (cumplimiento legal)</w:t>
      </w:r>
    </w:p>
    <w:p>
      <w:pPr>
        <w:pStyle w:val="ListBullet"/>
      </w:pPr>
      <w:r>
        <w:rPr>
          <w:sz w:val="22"/>
        </w:rPr>
        <w:t>Input sanitization server-side (trim, lowercase emails, validación de tipos)</w:t>
      </w:r>
    </w:p>
    <w:p>
      <w:pPr>
        <w:pStyle w:val="ListBullet"/>
      </w:pPr>
      <w:r>
        <w:rPr>
          <w:sz w:val="22"/>
        </w:rPr>
        <w:t>Soft-delete con período de gracia para prevenir pérdida accidental de datos</w:t>
      </w:r>
    </w:p>
    <w:p>
      <w:pPr>
        <w:pStyle w:val="ListBullet"/>
      </w:pPr>
      <w:r>
        <w:rPr>
          <w:sz w:val="22"/>
        </w:rPr>
        <w:t>Fire-and-forget emails: errores de envío no exponen información al usuario</w:t>
      </w:r>
    </w:p>
    <w:p>
      <w:pPr>
        <w:pStyle w:val="Heading1"/>
      </w:pPr>
      <w:r>
        <w:rPr>
          <w:color w:val="003E88"/>
        </w:rPr>
        <w:t>6. DevOps y Deploy</w:t>
      </w:r>
    </w:p>
    <w:p>
      <w:pPr>
        <w:pStyle w:val="Heading2"/>
      </w:pPr>
      <w:r>
        <w:rPr>
          <w:color w:val="006EFF"/>
        </w:rPr>
        <w:t>6.1 Pipeline de Deploy</w:t>
      </w:r>
    </w:p>
    <w:p>
      <w:pPr>
        <w:pStyle w:val="ListBullet"/>
      </w:pPr>
      <w:r>
        <w:rPr>
          <w:sz w:val="22"/>
        </w:rPr>
        <w:t>Repositorio: GitHub (privado) — devlapuntadeliceberg/relacionamiento</w:t>
      </w:r>
    </w:p>
    <w:p>
      <w:pPr>
        <w:pStyle w:val="ListBullet"/>
      </w:pPr>
      <w:r>
        <w:rPr>
          <w:sz w:val="22"/>
        </w:rPr>
        <w:t>Branch principal: main</w:t>
      </w:r>
    </w:p>
    <w:p>
      <w:pPr>
        <w:pStyle w:val="ListBullet"/>
      </w:pPr>
      <w:r>
        <w:rPr>
          <w:sz w:val="22"/>
        </w:rPr>
        <w:t>Deploy automático: git push main → Vercel auto-deploy</w:t>
      </w:r>
    </w:p>
    <w:p>
      <w:pPr>
        <w:pStyle w:val="ListBullet"/>
      </w:pPr>
      <w:r>
        <w:rPr>
          <w:sz w:val="22"/>
        </w:rPr>
        <w:t>Adapter: @sveltejs/adapter-vercel v5.4</w:t>
      </w:r>
    </w:p>
    <w:p>
      <w:pPr>
        <w:pStyle w:val="ListBullet"/>
      </w:pPr>
      <w:r>
        <w:rPr>
          <w:sz w:val="22"/>
        </w:rPr>
        <w:t>Git author obligatorio: dev@lapuntadeliceberg.co</w:t>
      </w:r>
    </w:p>
    <w:p>
      <w:pPr>
        <w:pStyle w:val="Heading2"/>
      </w:pPr>
      <w:r>
        <w:rPr>
          <w:color w:val="006EFF"/>
        </w:rPr>
        <w:t>6.2 Variables de Entorno Requeridas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Variable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Descripción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Sensible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PUBLIC_SUPABASE_URL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URL de la instancia Supabase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PUBLIC_SUPABASE_ANON_KEY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API key pública de Supabase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SUPABASE_ROLE_KEY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Service role key (bypasa RLS)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SMTP_HOST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Host del servidor SMTP (smtp.resend.com)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SMTP_PORT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Puerto SMTP (465)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SMTP_USER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Usuario SMTP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SMTP_PASS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Password SMTP (API key de Resend)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CRON_SECRET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Bearer token para cron endpoints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Sí</w:t>
            </w:r>
          </w:p>
        </w:tc>
      </w:tr>
    </w:tbl>
    <w:p>
      <w:pPr>
        <w:pStyle w:val="Heading2"/>
      </w:pPr>
      <w:r>
        <w:rPr>
          <w:color w:val="006EFF"/>
        </w:rPr>
        <w:t>6.3 Dominios y DNS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Dominio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Servicio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Proveedor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eco.lpdi.co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Aplicación web principal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Cloudflare DNS → Vercel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lpdi.co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Dominio raíz (email, DNS)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Cloudflare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E88"/>
        </w:rPr>
        <w:t>7. Patrones y Convenciones</w:t>
      </w:r>
    </w:p>
    <w:p>
      <w:pPr>
        <w:pStyle w:val="Heading2"/>
      </w:pPr>
      <w:r>
        <w:rPr>
          <w:color w:val="006EFF"/>
        </w:rPr>
        <w:t>7.1 Convenciones de Código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Convención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Variables/funciones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camelCase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Componentes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PascalCase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kebab-case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Commits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Español, imperativos ("Agregar formulario startup")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Queries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SIEMPRE vía +page.server.ts o +server.ts (nunca desde el browser)</w:t>
            </w:r>
          </w:p>
        </w:tc>
      </w:tr>
    </w:tbl>
    <w:p>
      <w:pPr>
        <w:pStyle w:val="Heading2"/>
      </w:pPr>
      <w:r>
        <w:rPr>
          <w:color w:val="006EFF"/>
        </w:rPr>
        <w:t>7.2 Patrones de Diseño</w:t>
      </w:r>
    </w:p>
    <w:p>
      <w:pPr>
        <w:pStyle w:val="ListBullet"/>
      </w:pPr>
      <w:r>
        <w:rPr>
          <w:sz w:val="22"/>
        </w:rPr>
        <w:t>SSOT (Single Source of Truth): Datos canónicos en src/lib/data/ (entity-types.ts, investment-categories.ts). Lint scripts verifican que no haya duplicación en el codebase.</w:t>
      </w:r>
    </w:p>
    <w:p>
      <w:pPr>
        <w:pStyle w:val="ListBullet"/>
      </w:pPr>
      <w:r>
        <w:rPr>
          <w:sz w:val="22"/>
        </w:rPr>
        <w:t>Fire-and-forget emails: Los envíos de correo no bloquean la operación principal. Errores se capturan silenciosamente.</w:t>
      </w:r>
    </w:p>
    <w:p>
      <w:pPr>
        <w:pStyle w:val="ListBullet"/>
      </w:pPr>
      <w:r>
        <w:rPr>
          <w:sz w:val="22"/>
        </w:rPr>
        <w:t>Autosave por panel: Los formularios detallados guardan automáticamente cada panel con debounce.</w:t>
      </w:r>
    </w:p>
    <w:p>
      <w:pPr>
        <w:pStyle w:val="ListBullet"/>
      </w:pPr>
      <w:r>
        <w:rPr>
          <w:sz w:val="22"/>
        </w:rPr>
        <w:t>Progressive enhancement: Formularios funcionan sin JS (form POST estándar), se mejoran con Svelte.</w:t>
      </w:r>
    </w:p>
    <w:p>
      <w:pPr>
        <w:pStyle w:val="ListBullet"/>
      </w:pPr>
      <w:r>
        <w:rPr>
          <w:sz w:val="22"/>
        </w:rPr>
        <w:t>Soft-delete con gracia: Entidades eliminadas tienen 30 días de recuperación antes de la purga definitiva.</w:t>
      </w:r>
    </w:p>
    <w:p>
      <w:pPr>
        <w:pStyle w:val="ListBullet"/>
      </w:pPr>
      <w:r>
        <w:rPr>
          <w:sz w:val="22"/>
        </w:rPr>
        <w:t>Token-based verification: Invitaciones al equipo usan tokens criptográficos con expiración.</w:t>
      </w:r>
    </w:p>
    <w:p>
      <w:pPr>
        <w:pStyle w:val="Heading2"/>
      </w:pPr>
      <w:r>
        <w:rPr>
          <w:color w:val="006EFF"/>
        </w:rPr>
        <w:t>7.3 Manejo de Errores</w:t>
      </w:r>
    </w:p>
    <w:p>
      <w:pPr>
        <w:pStyle w:val="ListBullet"/>
      </w:pPr>
      <w:r>
        <w:rPr>
          <w:sz w:val="22"/>
        </w:rPr>
        <w:t>handleError en hooks.server.ts: log detallado server-side, mensaje genérico al cliente</w:t>
      </w:r>
    </w:p>
    <w:p>
      <w:pPr>
        <w:pStyle w:val="ListBullet"/>
      </w:pPr>
      <w:r>
        <w:rPr>
          <w:sz w:val="22"/>
        </w:rPr>
        <w:t>Form actions: retornan fail(400, {error}) o fail(500, {error})</w:t>
      </w:r>
    </w:p>
    <w:p>
      <w:pPr>
        <w:pStyle w:val="ListBullet"/>
      </w:pPr>
      <w:r>
        <w:rPr>
          <w:sz w:val="22"/>
        </w:rPr>
        <w:t>APIs: retornan JSON con status code apropiado</w:t>
      </w:r>
    </w:p>
    <w:p>
      <w:pPr>
        <w:pStyle w:val="ListBullet"/>
      </w:pPr>
      <w:r>
        <w:rPr>
          <w:sz w:val="22"/>
        </w:rPr>
        <w:t>Emails: catch silencioso (console.error) — el usuario no ve errores de envío</w:t>
      </w:r>
    </w:p>
    <w:p>
      <w:pPr>
        <w:pStyle w:val="Heading1"/>
      </w:pPr>
      <w:r>
        <w:rPr>
          <w:color w:val="003E88"/>
        </w:rPr>
        <w:t>8. Dependencias Críticas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Dependencia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Versión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Rol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Criticidad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@supabase/ssr + @supabase/supabase-js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Cliente Supabase SSR-compatible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Alta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nodemailer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8.x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Envío de emails vía SMTP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Alta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@sveltejs/adapter-vercel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5.4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Deploy en Vercel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Alta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tailwindcss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3.4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Framework CSS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Media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qrcode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1.5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Generación de códigos QR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Baja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playwright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1.59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Testing E2E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Dev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vitest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4.1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Testing unitario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Dev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tsx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Ejecución de scripts TS (linters, changelog)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Dev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E88"/>
        </w:rPr>
        <w:t>9. Puntos de Extensión</w:t>
      </w:r>
    </w:p>
    <w:p>
      <w:r>
        <w:rPr>
          <w:b w:val="0"/>
          <w:i w:val="0"/>
          <w:sz w:val="22"/>
        </w:rPr>
        <w:t>El sistema está diseñado para ser extensible en los siguientes puntos:</w:t>
      </w:r>
    </w:p>
    <w:p>
      <w:pPr>
        <w:pStyle w:val="Heading2"/>
      </w:pPr>
      <w:r>
        <w:rPr>
          <w:color w:val="006EFF"/>
        </w:rPr>
        <w:t>9.1 Nuevos Tipos de Entidad</w:t>
      </w:r>
    </w:p>
    <w:p>
      <w:r>
        <w:rPr>
          <w:b w:val="0"/>
          <w:i w:val="0"/>
          <w:sz w:val="22"/>
        </w:rPr>
        <w:t>Para agregar un nuevo tipo de entidad (ej: Aceleradoras, Mentores):</w:t>
      </w:r>
    </w:p>
    <w:p>
      <w:pPr>
        <w:pStyle w:val="ListBullet"/>
      </w:pPr>
      <w:r>
        <w:rPr>
          <w:sz w:val="22"/>
        </w:rPr>
        <w:t>Crear nueva tabla en Supabase con migración SQL</w:t>
      </w:r>
    </w:p>
    <w:p>
      <w:pPr>
        <w:pStyle w:val="ListBullet"/>
      </w:pPr>
      <w:r>
        <w:rPr>
          <w:sz w:val="22"/>
        </w:rPr>
        <w:t>Definir tipos en src/lib/data/ (SSOT)</w:t>
      </w:r>
    </w:p>
    <w:p>
      <w:pPr>
        <w:pStyle w:val="ListBullet"/>
      </w:pPr>
      <w:r>
        <w:rPr>
          <w:sz w:val="22"/>
        </w:rPr>
        <w:t>Crear FormShell y ProfileView components</w:t>
      </w:r>
    </w:p>
    <w:p>
      <w:pPr>
        <w:pStyle w:val="ListBullet"/>
      </w:pPr>
      <w:r>
        <w:rPr>
          <w:sz w:val="22"/>
        </w:rPr>
        <w:t>Agregar rutas de registro y dashboard</w:t>
      </w:r>
    </w:p>
    <w:p>
      <w:pPr>
        <w:pStyle w:val="ListBullet"/>
      </w:pPr>
      <w:r>
        <w:rPr>
          <w:sz w:val="22"/>
        </w:rPr>
        <w:t>Extender el scoring si aplica</w:t>
      </w:r>
    </w:p>
    <w:p>
      <w:pPr>
        <w:pStyle w:val="Heading2"/>
      </w:pPr>
      <w:r>
        <w:rPr>
          <w:color w:val="006EFF"/>
        </w:rPr>
        <w:t>9.2 Nuevos Módulos</w:t>
      </w:r>
    </w:p>
    <w:p>
      <w:r>
        <w:rPr>
          <w:b w:val="0"/>
          <w:i w:val="0"/>
          <w:sz w:val="22"/>
        </w:rPr>
        <w:t>Para conectar nuevos módulos al sistema:</w:t>
      </w:r>
    </w:p>
    <w:p>
      <w:pPr>
        <w:pStyle w:val="ListBullet"/>
      </w:pPr>
      <w:r>
        <w:rPr>
          <w:sz w:val="22"/>
        </w:rPr>
        <w:t>Las rutas autenticadas bajo /dashboard/* comparten el mismo layout y sidebar</w:t>
      </w:r>
    </w:p>
    <w:p>
      <w:pPr>
        <w:pStyle w:val="ListBullet"/>
      </w:pPr>
      <w:r>
        <w:rPr>
          <w:sz w:val="22"/>
        </w:rPr>
        <w:t>La sesión y el cliente Supabase están disponibles vía event.locals</w:t>
      </w:r>
    </w:p>
    <w:p>
      <w:pPr>
        <w:pStyle w:val="ListBullet"/>
      </w:pPr>
      <w:r>
        <w:rPr>
          <w:sz w:val="22"/>
        </w:rPr>
        <w:t>Los catálogos se cargan dinámicamente vía taxonomies.ts</w:t>
      </w:r>
    </w:p>
    <w:p>
      <w:pPr>
        <w:pStyle w:val="ListBullet"/>
      </w:pPr>
      <w:r>
        <w:rPr>
          <w:sz w:val="22"/>
        </w:rPr>
        <w:t>El sistema de permisos actual (RLS + owner pattern) puede extenderse con nuevas policies</w:t>
      </w:r>
    </w:p>
    <w:p>
      <w:pPr>
        <w:pStyle w:val="Heading2"/>
      </w:pPr>
      <w:r>
        <w:rPr>
          <w:color w:val="006EFF"/>
        </w:rPr>
        <w:t>9.3 Integración con Subsistema de Gestión del Conocimiento (SGC)</w:t>
      </w:r>
    </w:p>
    <w:p>
      <w:r>
        <w:rPr>
          <w:b w:val="0"/>
          <w:i w:val="0"/>
          <w:sz w:val="22"/>
        </w:rPr>
        <w:t>El SGR comparte la misma instancia de Supabase con el SGC. Para integrar:</w:t>
      </w:r>
    </w:p>
    <w:p>
      <w:pPr>
        <w:pStyle w:val="ListBullet"/>
      </w:pPr>
      <w:r>
        <w:rPr>
          <w:sz w:val="22"/>
        </w:rPr>
        <w:t>Ambos subsistemas comparten la tabla profiles y auth de Supabase</w:t>
      </w:r>
    </w:p>
    <w:p>
      <w:pPr>
        <w:pStyle w:val="ListBullet"/>
      </w:pPr>
      <w:r>
        <w:rPr>
          <w:sz w:val="22"/>
        </w:rPr>
        <w:t>Se pueden crear foreign keys entre tablas del SGR y SGC</w:t>
      </w:r>
    </w:p>
    <w:p>
      <w:pPr>
        <w:pStyle w:val="ListBullet"/>
      </w:pPr>
      <w:r>
        <w:rPr>
          <w:sz w:val="22"/>
        </w:rPr>
        <w:t>Las RLS policies pueden extenderse para acceso cross-subsistema</w:t>
      </w:r>
    </w:p>
    <w:p>
      <w:pPr>
        <w:pStyle w:val="Heading2"/>
      </w:pPr>
      <w:r>
        <w:rPr>
          <w:color w:val="006EFF"/>
        </w:rPr>
        <w:t>9.4 Nuevos Correos Electrónicos</w:t>
      </w:r>
    </w:p>
    <w:p>
      <w:r>
        <w:rPr>
          <w:b w:val="0"/>
          <w:i w:val="0"/>
          <w:sz w:val="22"/>
        </w:rPr>
        <w:t>Para agregar un nuevo correo:</w:t>
      </w:r>
    </w:p>
    <w:p>
      <w:pPr>
        <w:pStyle w:val="ListBullet"/>
      </w:pPr>
      <w:r>
        <w:rPr>
          <w:sz w:val="22"/>
        </w:rPr>
        <w:t>Crear función en email.ts o email-team.ts siguiendo el patrón existente</w:t>
      </w:r>
    </w:p>
    <w:p>
      <w:pPr>
        <w:pStyle w:val="ListBullet"/>
      </w:pPr>
      <w:r>
        <w:rPr>
          <w:sz w:val="22"/>
        </w:rPr>
        <w:t>Usar el template HTML base (mismos estilos, logo, footer)</w:t>
      </w:r>
    </w:p>
    <w:p>
      <w:pPr>
        <w:pStyle w:val="ListBullet"/>
      </w:pPr>
      <w:r>
        <w:rPr>
          <w:sz w:val="22"/>
        </w:rPr>
        <w:t>Respetar los criterios de diseño documentados (colores, copy, estructura)</w:t>
      </w:r>
    </w:p>
    <w:p>
      <w:pPr>
        <w:pStyle w:val="ListBullet"/>
      </w:pPr>
      <w:r>
        <w:rPr>
          <w:sz w:val="22"/>
        </w:rPr>
        <w:t>Patrón fire-and-forget: envolver en try/catch</w:t>
      </w:r>
    </w:p>
    <w:p>
      <w:pPr>
        <w:pStyle w:val="Heading1"/>
      </w:pPr>
      <w:r>
        <w:rPr>
          <w:color w:val="003E88"/>
        </w:rPr>
        <w:t>10. Recomendaciones para Desarrollos Futuros</w:t>
      </w:r>
    </w:p>
    <w:p>
      <w:pPr>
        <w:pStyle w:val="Heading2"/>
      </w:pPr>
      <w:r>
        <w:rPr>
          <w:color w:val="006EFF"/>
        </w:rPr>
        <w:t>10.1 Arquitectura</w:t>
      </w:r>
    </w:p>
    <w:p>
      <w:pPr>
        <w:pStyle w:val="ListBullet"/>
      </w:pPr>
      <w:r>
        <w:rPr>
          <w:sz w:val="22"/>
        </w:rPr>
        <w:t>Considerar implementar un sistema de roles basado en SystemRole (ADMIN/MANAGER/MEMBER) con checks server-side, además del RLS actual</w:t>
      </w:r>
    </w:p>
    <w:p>
      <w:pPr>
        <w:pStyle w:val="ListBullet"/>
      </w:pPr>
      <w:r>
        <w:rPr>
          <w:sz w:val="22"/>
        </w:rPr>
        <w:t>Evaluar migración a Svelte 5 (runes) cuando sea estable para aprovechar nuevo modelo de reactividad</w:t>
      </w:r>
    </w:p>
    <w:p>
      <w:pPr>
        <w:pStyle w:val="ListBullet"/>
      </w:pPr>
      <w:r>
        <w:rPr>
          <w:sz w:val="22"/>
        </w:rPr>
        <w:t>Implementar caché de catálogos para reducir queries repetitivas a Supabase</w:t>
      </w:r>
    </w:p>
    <w:p>
      <w:pPr>
        <w:pStyle w:val="Heading2"/>
      </w:pPr>
      <w:r>
        <w:rPr>
          <w:color w:val="006EFF"/>
        </w:rPr>
        <w:t>10.2 Testing</w:t>
      </w:r>
    </w:p>
    <w:p>
      <w:pPr>
        <w:pStyle w:val="ListBullet"/>
      </w:pPr>
      <w:r>
        <w:rPr>
          <w:sz w:val="22"/>
        </w:rPr>
        <w:t>Expandir cobertura de tests E2E con Playwright para todos los flujos críticos</w:t>
      </w:r>
    </w:p>
    <w:p>
      <w:pPr>
        <w:pStyle w:val="ListBullet"/>
      </w:pPr>
      <w:r>
        <w:rPr>
          <w:sz w:val="22"/>
        </w:rPr>
        <w:t>Agregar tests unitarios para lógica de scoring y funciones de email</w:t>
      </w:r>
    </w:p>
    <w:p>
      <w:pPr>
        <w:pStyle w:val="ListBullet"/>
      </w:pPr>
      <w:r>
        <w:rPr>
          <w:sz w:val="22"/>
        </w:rPr>
        <w:t>Implementar tests de RLS policies directo en PostgreSQL</w:t>
      </w:r>
    </w:p>
    <w:p>
      <w:pPr>
        <w:pStyle w:val="Heading2"/>
      </w:pPr>
      <w:r>
        <w:rPr>
          <w:color w:val="006EFF"/>
        </w:rPr>
        <w:t>10.3 Infraestructura</w:t>
      </w:r>
    </w:p>
    <w:p>
      <w:pPr>
        <w:pStyle w:val="ListBullet"/>
      </w:pPr>
      <w:r>
        <w:rPr>
          <w:sz w:val="22"/>
        </w:rPr>
        <w:t>Considerar upgrade a Supabase Pro para PITR (Point-in-Time Recovery)</w:t>
      </w:r>
    </w:p>
    <w:p>
      <w:pPr>
        <w:pStyle w:val="ListBullet"/>
      </w:pPr>
      <w:r>
        <w:rPr>
          <w:sz w:val="22"/>
        </w:rPr>
        <w:t>Implementar monitoring de cron jobs (alertas si fallan)</w:t>
      </w:r>
    </w:p>
    <w:p>
      <w:pPr>
        <w:pStyle w:val="ListBullet"/>
      </w:pPr>
      <w:r>
        <w:rPr>
          <w:sz w:val="22"/>
        </w:rPr>
        <w:t>Agregar logging estructurado para trazabilidad de operaciones</w:t>
      </w:r>
    </w:p>
    <w:p>
      <w:pPr>
        <w:pStyle w:val="Heading2"/>
      </w:pPr>
      <w:r>
        <w:rPr>
          <w:color w:val="006EFF"/>
        </w:rPr>
        <w:t>10.4 Seguridad</w:t>
      </w:r>
    </w:p>
    <w:p>
      <w:pPr>
        <w:pStyle w:val="ListBullet"/>
      </w:pPr>
      <w:r>
        <w:rPr>
          <w:sz w:val="22"/>
        </w:rPr>
        <w:t>Implementar rate limiting en endpoints de registro y login</w:t>
      </w:r>
    </w:p>
    <w:p>
      <w:pPr>
        <w:pStyle w:val="ListBullet"/>
      </w:pPr>
      <w:r>
        <w:rPr>
          <w:sz w:val="22"/>
        </w:rPr>
        <w:t>Agregar CAPTCHA o equivalente en formularios públicos</w:t>
      </w:r>
    </w:p>
    <w:p>
      <w:pPr>
        <w:pStyle w:val="ListBullet"/>
      </w:pPr>
      <w:r>
        <w:rPr>
          <w:sz w:val="22"/>
        </w:rPr>
        <w:t>Implementar CSP (Content Security Policy) headers</w:t>
      </w:r>
    </w:p>
    <w:p>
      <w:pPr>
        <w:pStyle w:val="ListBullet"/>
      </w:pPr>
      <w:r>
        <w:rPr>
          <w:sz w:val="22"/>
        </w:rPr>
        <w:t>Considerar 2FA para cuentas con acceso a múltiples entidades</w:t>
      </w:r>
    </w:p>
    <w:sectPr w:rsidR="00FC693F" w:rsidRPr="0006063C" w:rsidSect="00034616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7415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